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8BAC79" w14:textId="77777777" w:rsidR="00EF02B0" w:rsidRPr="00EF02B0" w:rsidRDefault="00EF02B0" w:rsidP="00EF02B0">
      <w:pPr>
        <w:outlineLvl w:val="0"/>
        <w:rPr>
          <w:rFonts w:cs="Arial"/>
          <w:b/>
          <w:sz w:val="44"/>
          <w:szCs w:val="44"/>
        </w:rPr>
      </w:pPr>
      <w:bookmarkStart w:id="0" w:name="_Toc389131241"/>
      <w:bookmarkStart w:id="1" w:name="_Toc389473036"/>
      <w:bookmarkStart w:id="2" w:name="_Toc389473185"/>
      <w:bookmarkStart w:id="3" w:name="_Toc389473272"/>
      <w:bookmarkStart w:id="4" w:name="_Toc392770343"/>
      <w:r w:rsidRPr="00EF02B0">
        <w:rPr>
          <w:rFonts w:cs="Arial"/>
          <w:b/>
          <w:sz w:val="44"/>
          <w:szCs w:val="44"/>
        </w:rPr>
        <w:t>Canberra Hospital and Health Services</w:t>
      </w:r>
    </w:p>
    <w:bookmarkEnd w:id="0"/>
    <w:bookmarkEnd w:id="1"/>
    <w:bookmarkEnd w:id="2"/>
    <w:bookmarkEnd w:id="3"/>
    <w:bookmarkEnd w:id="4"/>
    <w:p w14:paraId="688BAC7A" w14:textId="77777777" w:rsidR="00EF02B0" w:rsidRPr="00EF02B0" w:rsidRDefault="00EF02B0" w:rsidP="00EF02B0">
      <w:pPr>
        <w:rPr>
          <w:rFonts w:cs="Arial"/>
          <w:b/>
          <w:i/>
          <w:sz w:val="44"/>
          <w:szCs w:val="44"/>
        </w:rPr>
      </w:pPr>
      <w:r w:rsidRPr="00EF02B0">
        <w:rPr>
          <w:rFonts w:cs="Arial"/>
          <w:b/>
          <w:sz w:val="44"/>
          <w:szCs w:val="44"/>
        </w:rPr>
        <w:t>Clinical</w:t>
      </w:r>
      <w:r w:rsidRPr="00EF02B0">
        <w:rPr>
          <w:rFonts w:cs="Arial"/>
          <w:b/>
          <w:i/>
          <w:sz w:val="44"/>
          <w:szCs w:val="44"/>
        </w:rPr>
        <w:t xml:space="preserve"> </w:t>
      </w:r>
      <w:r w:rsidRPr="00EF02B0">
        <w:rPr>
          <w:rFonts w:cs="Arial"/>
          <w:b/>
          <w:sz w:val="44"/>
          <w:szCs w:val="44"/>
        </w:rPr>
        <w:t>Procedure</w:t>
      </w:r>
    </w:p>
    <w:p w14:paraId="688BAC7B" w14:textId="77777777" w:rsidR="007B6904" w:rsidRPr="00EA1E70" w:rsidRDefault="003C4CD2" w:rsidP="006A3770">
      <w:pPr>
        <w:rPr>
          <w:rFonts w:cs="Arial"/>
          <w:b/>
          <w:i/>
          <w:sz w:val="44"/>
          <w:szCs w:val="36"/>
        </w:rPr>
      </w:pPr>
      <w:r>
        <w:rPr>
          <w:rFonts w:cs="Arial"/>
          <w:b/>
          <w:color w:val="000000" w:themeColor="text1"/>
          <w:sz w:val="36"/>
          <w:szCs w:val="28"/>
        </w:rPr>
        <w:t xml:space="preserve">Blood Borne Virus: </w:t>
      </w:r>
      <w:r w:rsidR="00EA1E70" w:rsidRPr="00EA1E70">
        <w:rPr>
          <w:rFonts w:cs="Arial"/>
          <w:b/>
          <w:color w:val="000000" w:themeColor="text1"/>
          <w:sz w:val="36"/>
          <w:szCs w:val="28"/>
        </w:rPr>
        <w:t xml:space="preserve">Occupational Risk </w:t>
      </w:r>
      <w:r w:rsidR="0022628A" w:rsidRPr="00EA1E70">
        <w:rPr>
          <w:rFonts w:cs="Arial"/>
          <w:b/>
          <w:color w:val="000000" w:themeColor="text1"/>
          <w:sz w:val="36"/>
          <w:szCs w:val="28"/>
        </w:rPr>
        <w:t>Exposure Management</w:t>
      </w:r>
      <w:r w:rsidR="00EA1E70" w:rsidRPr="00EA1E70">
        <w:rPr>
          <w:rFonts w:cs="Arial"/>
          <w:b/>
          <w:color w:val="000000" w:themeColor="text1"/>
          <w:sz w:val="36"/>
          <w:szCs w:val="28"/>
        </w:rPr>
        <w:t xml:space="preserve"> </w:t>
      </w:r>
    </w:p>
    <w:tbl>
      <w:tblPr>
        <w:tblpPr w:leftFromText="180" w:rightFromText="180" w:vertAnchor="text" w:horzAnchor="margin" w:tblpX="108" w:tblpY="181"/>
        <w:tblW w:w="9158" w:type="dxa"/>
        <w:tblLook w:val="0000" w:firstRow="0" w:lastRow="0" w:firstColumn="0" w:lastColumn="0" w:noHBand="0" w:noVBand="0"/>
      </w:tblPr>
      <w:tblGrid>
        <w:gridCol w:w="9158"/>
      </w:tblGrid>
      <w:tr w:rsidR="007B6904" w:rsidRPr="00CD1C0E" w14:paraId="688BAC7D" w14:textId="77777777" w:rsidTr="00B21043">
        <w:trPr>
          <w:cantSplit/>
          <w:trHeight w:val="285"/>
        </w:trPr>
        <w:tc>
          <w:tcPr>
            <w:tcW w:w="9158" w:type="dxa"/>
            <w:shd w:val="clear" w:color="auto" w:fill="A6A6A6" w:themeFill="background1" w:themeFillShade="A6"/>
          </w:tcPr>
          <w:p w14:paraId="688BAC7C" w14:textId="77777777" w:rsidR="007B6904" w:rsidRPr="00CD1C0E" w:rsidRDefault="007B6904" w:rsidP="004213C3">
            <w:pPr>
              <w:pStyle w:val="Heading1"/>
            </w:pPr>
            <w:bookmarkStart w:id="5" w:name="_Toc389473273"/>
            <w:bookmarkStart w:id="6" w:name="Contents"/>
            <w:bookmarkStart w:id="7" w:name="_Toc415063596"/>
            <w:bookmarkStart w:id="8" w:name="_Toc467226586"/>
            <w:r w:rsidRPr="00CD1C0E">
              <w:t>Contents</w:t>
            </w:r>
            <w:bookmarkEnd w:id="5"/>
            <w:bookmarkEnd w:id="6"/>
            <w:bookmarkEnd w:id="7"/>
            <w:bookmarkEnd w:id="8"/>
          </w:p>
        </w:tc>
      </w:tr>
    </w:tbl>
    <w:p w14:paraId="688BAC7E" w14:textId="77777777" w:rsidR="007B6904" w:rsidRDefault="007B6904" w:rsidP="007B6904"/>
    <w:p w14:paraId="688BAC7F" w14:textId="77777777" w:rsidR="00FE44C9" w:rsidRDefault="007A5561">
      <w:pPr>
        <w:pStyle w:val="TOC1"/>
        <w:tabs>
          <w:tab w:val="right" w:leader="dot" w:pos="9060"/>
        </w:tabs>
        <w:rPr>
          <w:rFonts w:eastAsiaTheme="minorEastAsia" w:cstheme="minorBidi"/>
          <w:noProof/>
          <w:sz w:val="22"/>
          <w:szCs w:val="22"/>
          <w:lang w:eastAsia="en-AU"/>
        </w:rPr>
      </w:pPr>
      <w:r>
        <w:fldChar w:fldCharType="begin"/>
      </w:r>
      <w:r w:rsidR="008639C8">
        <w:instrText xml:space="preserve"> TOC \h \z \t "Heading 1,1,Heading 2,2" </w:instrText>
      </w:r>
      <w:r>
        <w:fldChar w:fldCharType="separate"/>
      </w:r>
      <w:hyperlink w:anchor="_Toc467226586" w:history="1">
        <w:r w:rsidR="00FE44C9" w:rsidRPr="00B01380">
          <w:rPr>
            <w:rStyle w:val="Hyperlink"/>
            <w:noProof/>
          </w:rPr>
          <w:t>Contents</w:t>
        </w:r>
        <w:r w:rsidR="00FE44C9">
          <w:rPr>
            <w:noProof/>
            <w:webHidden/>
          </w:rPr>
          <w:tab/>
        </w:r>
        <w:r w:rsidR="00FE44C9">
          <w:rPr>
            <w:noProof/>
            <w:webHidden/>
          </w:rPr>
          <w:fldChar w:fldCharType="begin"/>
        </w:r>
        <w:r w:rsidR="00FE44C9">
          <w:rPr>
            <w:noProof/>
            <w:webHidden/>
          </w:rPr>
          <w:instrText xml:space="preserve"> PAGEREF _Toc467226586 \h </w:instrText>
        </w:r>
        <w:r w:rsidR="00FE44C9">
          <w:rPr>
            <w:noProof/>
            <w:webHidden/>
          </w:rPr>
        </w:r>
        <w:r w:rsidR="00FE44C9">
          <w:rPr>
            <w:noProof/>
            <w:webHidden/>
          </w:rPr>
          <w:fldChar w:fldCharType="separate"/>
        </w:r>
        <w:r w:rsidR="00FE44C9">
          <w:rPr>
            <w:noProof/>
            <w:webHidden/>
          </w:rPr>
          <w:t>1</w:t>
        </w:r>
        <w:r w:rsidR="00FE44C9">
          <w:rPr>
            <w:noProof/>
            <w:webHidden/>
          </w:rPr>
          <w:fldChar w:fldCharType="end"/>
        </w:r>
      </w:hyperlink>
    </w:p>
    <w:p w14:paraId="688BAC80" w14:textId="77777777" w:rsidR="00FE44C9" w:rsidRDefault="00B9358A">
      <w:pPr>
        <w:pStyle w:val="TOC1"/>
        <w:tabs>
          <w:tab w:val="right" w:leader="dot" w:pos="9060"/>
        </w:tabs>
        <w:rPr>
          <w:rFonts w:eastAsiaTheme="minorEastAsia" w:cstheme="minorBidi"/>
          <w:noProof/>
          <w:sz w:val="22"/>
          <w:szCs w:val="22"/>
          <w:lang w:eastAsia="en-AU"/>
        </w:rPr>
      </w:pPr>
      <w:hyperlink w:anchor="_Toc467226587" w:history="1">
        <w:r w:rsidR="00FE44C9" w:rsidRPr="00B01380">
          <w:rPr>
            <w:rStyle w:val="Hyperlink"/>
            <w:noProof/>
          </w:rPr>
          <w:t>Purpose</w:t>
        </w:r>
        <w:r w:rsidR="00FE44C9">
          <w:rPr>
            <w:noProof/>
            <w:webHidden/>
          </w:rPr>
          <w:tab/>
        </w:r>
        <w:r w:rsidR="00FE44C9">
          <w:rPr>
            <w:noProof/>
            <w:webHidden/>
          </w:rPr>
          <w:fldChar w:fldCharType="begin"/>
        </w:r>
        <w:r w:rsidR="00FE44C9">
          <w:rPr>
            <w:noProof/>
            <w:webHidden/>
          </w:rPr>
          <w:instrText xml:space="preserve"> PAGEREF _Toc467226587 \h </w:instrText>
        </w:r>
        <w:r w:rsidR="00FE44C9">
          <w:rPr>
            <w:noProof/>
            <w:webHidden/>
          </w:rPr>
        </w:r>
        <w:r w:rsidR="00FE44C9">
          <w:rPr>
            <w:noProof/>
            <w:webHidden/>
          </w:rPr>
          <w:fldChar w:fldCharType="separate"/>
        </w:r>
        <w:r w:rsidR="00FE44C9">
          <w:rPr>
            <w:noProof/>
            <w:webHidden/>
          </w:rPr>
          <w:t>3</w:t>
        </w:r>
        <w:r w:rsidR="00FE44C9">
          <w:rPr>
            <w:noProof/>
            <w:webHidden/>
          </w:rPr>
          <w:fldChar w:fldCharType="end"/>
        </w:r>
      </w:hyperlink>
    </w:p>
    <w:p w14:paraId="688BAC81" w14:textId="77777777" w:rsidR="00FE44C9" w:rsidRDefault="00B9358A">
      <w:pPr>
        <w:pStyle w:val="TOC1"/>
        <w:tabs>
          <w:tab w:val="right" w:leader="dot" w:pos="9060"/>
        </w:tabs>
        <w:rPr>
          <w:rFonts w:eastAsiaTheme="minorEastAsia" w:cstheme="minorBidi"/>
          <w:noProof/>
          <w:sz w:val="22"/>
          <w:szCs w:val="22"/>
          <w:lang w:eastAsia="en-AU"/>
        </w:rPr>
      </w:pPr>
      <w:hyperlink w:anchor="_Toc467226588" w:history="1">
        <w:r w:rsidR="00FE44C9" w:rsidRPr="00B01380">
          <w:rPr>
            <w:rStyle w:val="Hyperlink"/>
            <w:noProof/>
          </w:rPr>
          <w:t>Scope</w:t>
        </w:r>
        <w:r w:rsidR="00FE44C9">
          <w:rPr>
            <w:noProof/>
            <w:webHidden/>
          </w:rPr>
          <w:tab/>
        </w:r>
        <w:r w:rsidR="00FE44C9">
          <w:rPr>
            <w:noProof/>
            <w:webHidden/>
          </w:rPr>
          <w:fldChar w:fldCharType="begin"/>
        </w:r>
        <w:r w:rsidR="00FE44C9">
          <w:rPr>
            <w:noProof/>
            <w:webHidden/>
          </w:rPr>
          <w:instrText xml:space="preserve"> PAGEREF _Toc467226588 \h </w:instrText>
        </w:r>
        <w:r w:rsidR="00FE44C9">
          <w:rPr>
            <w:noProof/>
            <w:webHidden/>
          </w:rPr>
        </w:r>
        <w:r w:rsidR="00FE44C9">
          <w:rPr>
            <w:noProof/>
            <w:webHidden/>
          </w:rPr>
          <w:fldChar w:fldCharType="separate"/>
        </w:r>
        <w:r w:rsidR="00FE44C9">
          <w:rPr>
            <w:noProof/>
            <w:webHidden/>
          </w:rPr>
          <w:t>3</w:t>
        </w:r>
        <w:r w:rsidR="00FE44C9">
          <w:rPr>
            <w:noProof/>
            <w:webHidden/>
          </w:rPr>
          <w:fldChar w:fldCharType="end"/>
        </w:r>
      </w:hyperlink>
    </w:p>
    <w:p w14:paraId="688BAC82" w14:textId="77777777" w:rsidR="00FE44C9" w:rsidRDefault="00B9358A">
      <w:pPr>
        <w:pStyle w:val="TOC1"/>
        <w:tabs>
          <w:tab w:val="right" w:leader="dot" w:pos="9060"/>
        </w:tabs>
        <w:rPr>
          <w:rFonts w:eastAsiaTheme="minorEastAsia" w:cstheme="minorBidi"/>
          <w:noProof/>
          <w:sz w:val="22"/>
          <w:szCs w:val="22"/>
          <w:lang w:eastAsia="en-AU"/>
        </w:rPr>
      </w:pPr>
      <w:hyperlink w:anchor="_Toc467226589" w:history="1">
        <w:r w:rsidR="00FE44C9" w:rsidRPr="00B01380">
          <w:rPr>
            <w:rStyle w:val="Hyperlink"/>
            <w:noProof/>
          </w:rPr>
          <w:t>Section 1 – Introduction</w:t>
        </w:r>
        <w:r w:rsidR="00FE44C9">
          <w:rPr>
            <w:noProof/>
            <w:webHidden/>
          </w:rPr>
          <w:tab/>
        </w:r>
        <w:r w:rsidR="00FE44C9">
          <w:rPr>
            <w:noProof/>
            <w:webHidden/>
          </w:rPr>
          <w:fldChar w:fldCharType="begin"/>
        </w:r>
        <w:r w:rsidR="00FE44C9">
          <w:rPr>
            <w:noProof/>
            <w:webHidden/>
          </w:rPr>
          <w:instrText xml:space="preserve"> PAGEREF _Toc467226589 \h </w:instrText>
        </w:r>
        <w:r w:rsidR="00FE44C9">
          <w:rPr>
            <w:noProof/>
            <w:webHidden/>
          </w:rPr>
        </w:r>
        <w:r w:rsidR="00FE44C9">
          <w:rPr>
            <w:noProof/>
            <w:webHidden/>
          </w:rPr>
          <w:fldChar w:fldCharType="separate"/>
        </w:r>
        <w:r w:rsidR="00FE44C9">
          <w:rPr>
            <w:noProof/>
            <w:webHidden/>
          </w:rPr>
          <w:t>3</w:t>
        </w:r>
        <w:r w:rsidR="00FE44C9">
          <w:rPr>
            <w:noProof/>
            <w:webHidden/>
          </w:rPr>
          <w:fldChar w:fldCharType="end"/>
        </w:r>
      </w:hyperlink>
    </w:p>
    <w:p w14:paraId="688BAC83" w14:textId="77777777" w:rsidR="00FE44C9" w:rsidRDefault="00B9358A">
      <w:pPr>
        <w:pStyle w:val="TOC1"/>
        <w:tabs>
          <w:tab w:val="right" w:leader="dot" w:pos="9060"/>
        </w:tabs>
        <w:rPr>
          <w:rFonts w:eastAsiaTheme="minorEastAsia" w:cstheme="minorBidi"/>
          <w:noProof/>
          <w:sz w:val="22"/>
          <w:szCs w:val="22"/>
          <w:lang w:eastAsia="en-AU"/>
        </w:rPr>
      </w:pPr>
      <w:hyperlink w:anchor="_Toc467226590" w:history="1">
        <w:r w:rsidR="00FE44C9" w:rsidRPr="00B01380">
          <w:rPr>
            <w:rStyle w:val="Hyperlink"/>
            <w:noProof/>
          </w:rPr>
          <w:t>Section 2 – Responsibilities of ACT Health</w:t>
        </w:r>
        <w:r w:rsidR="00FE44C9">
          <w:rPr>
            <w:noProof/>
            <w:webHidden/>
          </w:rPr>
          <w:tab/>
        </w:r>
        <w:r w:rsidR="00FE44C9">
          <w:rPr>
            <w:noProof/>
            <w:webHidden/>
          </w:rPr>
          <w:fldChar w:fldCharType="begin"/>
        </w:r>
        <w:r w:rsidR="00FE44C9">
          <w:rPr>
            <w:noProof/>
            <w:webHidden/>
          </w:rPr>
          <w:instrText xml:space="preserve"> PAGEREF _Toc467226590 \h </w:instrText>
        </w:r>
        <w:r w:rsidR="00FE44C9">
          <w:rPr>
            <w:noProof/>
            <w:webHidden/>
          </w:rPr>
        </w:r>
        <w:r w:rsidR="00FE44C9">
          <w:rPr>
            <w:noProof/>
            <w:webHidden/>
          </w:rPr>
          <w:fldChar w:fldCharType="separate"/>
        </w:r>
        <w:r w:rsidR="00FE44C9">
          <w:rPr>
            <w:noProof/>
            <w:webHidden/>
          </w:rPr>
          <w:t>4</w:t>
        </w:r>
        <w:r w:rsidR="00FE44C9">
          <w:rPr>
            <w:noProof/>
            <w:webHidden/>
          </w:rPr>
          <w:fldChar w:fldCharType="end"/>
        </w:r>
      </w:hyperlink>
    </w:p>
    <w:p w14:paraId="688BAC84" w14:textId="77777777" w:rsidR="00FE44C9" w:rsidRDefault="00B9358A">
      <w:pPr>
        <w:pStyle w:val="TOC1"/>
        <w:tabs>
          <w:tab w:val="right" w:leader="dot" w:pos="9060"/>
        </w:tabs>
        <w:rPr>
          <w:rFonts w:eastAsiaTheme="minorEastAsia" w:cstheme="minorBidi"/>
          <w:noProof/>
          <w:sz w:val="22"/>
          <w:szCs w:val="22"/>
          <w:lang w:eastAsia="en-AU"/>
        </w:rPr>
      </w:pPr>
      <w:hyperlink w:anchor="_Toc467226591" w:history="1">
        <w:r w:rsidR="00FE44C9" w:rsidRPr="00B01380">
          <w:rPr>
            <w:rStyle w:val="Hyperlink"/>
            <w:noProof/>
          </w:rPr>
          <w:t>Section 3 – Immediate Care after an ORE</w:t>
        </w:r>
        <w:r w:rsidR="00FE44C9">
          <w:rPr>
            <w:noProof/>
            <w:webHidden/>
          </w:rPr>
          <w:tab/>
        </w:r>
        <w:r w:rsidR="00FE44C9">
          <w:rPr>
            <w:noProof/>
            <w:webHidden/>
          </w:rPr>
          <w:fldChar w:fldCharType="begin"/>
        </w:r>
        <w:r w:rsidR="00FE44C9">
          <w:rPr>
            <w:noProof/>
            <w:webHidden/>
          </w:rPr>
          <w:instrText xml:space="preserve"> PAGEREF _Toc467226591 \h </w:instrText>
        </w:r>
        <w:r w:rsidR="00FE44C9">
          <w:rPr>
            <w:noProof/>
            <w:webHidden/>
          </w:rPr>
        </w:r>
        <w:r w:rsidR="00FE44C9">
          <w:rPr>
            <w:noProof/>
            <w:webHidden/>
          </w:rPr>
          <w:fldChar w:fldCharType="separate"/>
        </w:r>
        <w:r w:rsidR="00FE44C9">
          <w:rPr>
            <w:noProof/>
            <w:webHidden/>
          </w:rPr>
          <w:t>4</w:t>
        </w:r>
        <w:r w:rsidR="00FE44C9">
          <w:rPr>
            <w:noProof/>
            <w:webHidden/>
          </w:rPr>
          <w:fldChar w:fldCharType="end"/>
        </w:r>
      </w:hyperlink>
    </w:p>
    <w:p w14:paraId="688BAC85" w14:textId="77777777" w:rsidR="00FE44C9" w:rsidRDefault="00B9358A">
      <w:pPr>
        <w:pStyle w:val="TOC2"/>
        <w:tabs>
          <w:tab w:val="left" w:pos="880"/>
          <w:tab w:val="right" w:leader="dot" w:pos="9060"/>
        </w:tabs>
        <w:rPr>
          <w:rFonts w:eastAsiaTheme="minorEastAsia" w:cstheme="minorBidi"/>
          <w:noProof/>
          <w:sz w:val="22"/>
          <w:szCs w:val="22"/>
          <w:lang w:eastAsia="en-AU"/>
        </w:rPr>
      </w:pPr>
      <w:hyperlink w:anchor="_Toc467226592" w:history="1">
        <w:r w:rsidR="00FE44C9" w:rsidRPr="00B01380">
          <w:rPr>
            <w:rStyle w:val="Hyperlink"/>
            <w:noProof/>
          </w:rPr>
          <w:t>3.1.</w:t>
        </w:r>
        <w:r w:rsidR="00FE44C9">
          <w:rPr>
            <w:rFonts w:eastAsiaTheme="minorEastAsia" w:cstheme="minorBidi"/>
            <w:noProof/>
            <w:sz w:val="22"/>
            <w:szCs w:val="22"/>
            <w:lang w:eastAsia="en-AU"/>
          </w:rPr>
          <w:tab/>
        </w:r>
        <w:r w:rsidR="00FE44C9" w:rsidRPr="00B01380">
          <w:rPr>
            <w:rStyle w:val="Hyperlink"/>
            <w:noProof/>
          </w:rPr>
          <w:t>Immediate First Aid</w:t>
        </w:r>
        <w:r w:rsidR="00FE44C9">
          <w:rPr>
            <w:noProof/>
            <w:webHidden/>
          </w:rPr>
          <w:tab/>
        </w:r>
        <w:r w:rsidR="00FE44C9">
          <w:rPr>
            <w:noProof/>
            <w:webHidden/>
          </w:rPr>
          <w:fldChar w:fldCharType="begin"/>
        </w:r>
        <w:r w:rsidR="00FE44C9">
          <w:rPr>
            <w:noProof/>
            <w:webHidden/>
          </w:rPr>
          <w:instrText xml:space="preserve"> PAGEREF _Toc467226592 \h </w:instrText>
        </w:r>
        <w:r w:rsidR="00FE44C9">
          <w:rPr>
            <w:noProof/>
            <w:webHidden/>
          </w:rPr>
        </w:r>
        <w:r w:rsidR="00FE44C9">
          <w:rPr>
            <w:noProof/>
            <w:webHidden/>
          </w:rPr>
          <w:fldChar w:fldCharType="separate"/>
        </w:r>
        <w:r w:rsidR="00FE44C9">
          <w:rPr>
            <w:noProof/>
            <w:webHidden/>
          </w:rPr>
          <w:t>4</w:t>
        </w:r>
        <w:r w:rsidR="00FE44C9">
          <w:rPr>
            <w:noProof/>
            <w:webHidden/>
          </w:rPr>
          <w:fldChar w:fldCharType="end"/>
        </w:r>
      </w:hyperlink>
    </w:p>
    <w:p w14:paraId="688BAC86" w14:textId="77777777" w:rsidR="00FE44C9" w:rsidRDefault="00B9358A">
      <w:pPr>
        <w:pStyle w:val="TOC2"/>
        <w:tabs>
          <w:tab w:val="left" w:pos="880"/>
          <w:tab w:val="right" w:leader="dot" w:pos="9060"/>
        </w:tabs>
        <w:rPr>
          <w:rFonts w:eastAsiaTheme="minorEastAsia" w:cstheme="minorBidi"/>
          <w:noProof/>
          <w:sz w:val="22"/>
          <w:szCs w:val="22"/>
          <w:lang w:eastAsia="en-AU"/>
        </w:rPr>
      </w:pPr>
      <w:hyperlink w:anchor="_Toc467226593" w:history="1">
        <w:r w:rsidR="00FE44C9" w:rsidRPr="00B01380">
          <w:rPr>
            <w:rStyle w:val="Hyperlink"/>
            <w:noProof/>
          </w:rPr>
          <w:t>3.2.</w:t>
        </w:r>
        <w:r w:rsidR="00FE44C9">
          <w:rPr>
            <w:rFonts w:eastAsiaTheme="minorEastAsia" w:cstheme="minorBidi"/>
            <w:noProof/>
            <w:sz w:val="22"/>
            <w:szCs w:val="22"/>
            <w:lang w:eastAsia="en-AU"/>
          </w:rPr>
          <w:tab/>
        </w:r>
        <w:r w:rsidR="00FE44C9" w:rsidRPr="00B01380">
          <w:rPr>
            <w:rStyle w:val="Hyperlink"/>
            <w:noProof/>
          </w:rPr>
          <w:t>Accessing ORE Risk Assessment</w:t>
        </w:r>
        <w:r w:rsidR="00FE44C9">
          <w:rPr>
            <w:noProof/>
            <w:webHidden/>
          </w:rPr>
          <w:tab/>
        </w:r>
        <w:r w:rsidR="00FE44C9">
          <w:rPr>
            <w:noProof/>
            <w:webHidden/>
          </w:rPr>
          <w:fldChar w:fldCharType="begin"/>
        </w:r>
        <w:r w:rsidR="00FE44C9">
          <w:rPr>
            <w:noProof/>
            <w:webHidden/>
          </w:rPr>
          <w:instrText xml:space="preserve"> PAGEREF _Toc467226593 \h </w:instrText>
        </w:r>
        <w:r w:rsidR="00FE44C9">
          <w:rPr>
            <w:noProof/>
            <w:webHidden/>
          </w:rPr>
        </w:r>
        <w:r w:rsidR="00FE44C9">
          <w:rPr>
            <w:noProof/>
            <w:webHidden/>
          </w:rPr>
          <w:fldChar w:fldCharType="separate"/>
        </w:r>
        <w:r w:rsidR="00FE44C9">
          <w:rPr>
            <w:noProof/>
            <w:webHidden/>
          </w:rPr>
          <w:t>5</w:t>
        </w:r>
        <w:r w:rsidR="00FE44C9">
          <w:rPr>
            <w:noProof/>
            <w:webHidden/>
          </w:rPr>
          <w:fldChar w:fldCharType="end"/>
        </w:r>
      </w:hyperlink>
    </w:p>
    <w:p w14:paraId="688BAC87" w14:textId="77777777" w:rsidR="00FE44C9" w:rsidRDefault="00B9358A">
      <w:pPr>
        <w:pStyle w:val="TOC1"/>
        <w:tabs>
          <w:tab w:val="right" w:leader="dot" w:pos="9060"/>
        </w:tabs>
        <w:rPr>
          <w:rFonts w:eastAsiaTheme="minorEastAsia" w:cstheme="minorBidi"/>
          <w:noProof/>
          <w:sz w:val="22"/>
          <w:szCs w:val="22"/>
          <w:lang w:eastAsia="en-AU"/>
        </w:rPr>
      </w:pPr>
      <w:hyperlink w:anchor="_Toc467226594" w:history="1">
        <w:r w:rsidR="00FE44C9" w:rsidRPr="00B01380">
          <w:rPr>
            <w:rStyle w:val="Hyperlink"/>
            <w:noProof/>
          </w:rPr>
          <w:t>Section 4 – Risk Assessment of an ORE</w:t>
        </w:r>
        <w:r w:rsidR="00FE44C9">
          <w:rPr>
            <w:noProof/>
            <w:webHidden/>
          </w:rPr>
          <w:tab/>
        </w:r>
        <w:r w:rsidR="00FE44C9">
          <w:rPr>
            <w:noProof/>
            <w:webHidden/>
          </w:rPr>
          <w:fldChar w:fldCharType="begin"/>
        </w:r>
        <w:r w:rsidR="00FE44C9">
          <w:rPr>
            <w:noProof/>
            <w:webHidden/>
          </w:rPr>
          <w:instrText xml:space="preserve"> PAGEREF _Toc467226594 \h </w:instrText>
        </w:r>
        <w:r w:rsidR="00FE44C9">
          <w:rPr>
            <w:noProof/>
            <w:webHidden/>
          </w:rPr>
        </w:r>
        <w:r w:rsidR="00FE44C9">
          <w:rPr>
            <w:noProof/>
            <w:webHidden/>
          </w:rPr>
          <w:fldChar w:fldCharType="separate"/>
        </w:r>
        <w:r w:rsidR="00FE44C9">
          <w:rPr>
            <w:noProof/>
            <w:webHidden/>
          </w:rPr>
          <w:t>6</w:t>
        </w:r>
        <w:r w:rsidR="00FE44C9">
          <w:rPr>
            <w:noProof/>
            <w:webHidden/>
          </w:rPr>
          <w:fldChar w:fldCharType="end"/>
        </w:r>
      </w:hyperlink>
    </w:p>
    <w:p w14:paraId="688BAC88" w14:textId="77777777" w:rsidR="00FE44C9" w:rsidRDefault="00B9358A">
      <w:pPr>
        <w:pStyle w:val="TOC2"/>
        <w:tabs>
          <w:tab w:val="left" w:pos="880"/>
          <w:tab w:val="right" w:leader="dot" w:pos="9060"/>
        </w:tabs>
        <w:rPr>
          <w:rFonts w:eastAsiaTheme="minorEastAsia" w:cstheme="minorBidi"/>
          <w:noProof/>
          <w:sz w:val="22"/>
          <w:szCs w:val="22"/>
          <w:lang w:eastAsia="en-AU"/>
        </w:rPr>
      </w:pPr>
      <w:hyperlink w:anchor="_Toc467226595" w:history="1">
        <w:r w:rsidR="00FE44C9" w:rsidRPr="00B01380">
          <w:rPr>
            <w:rStyle w:val="Hyperlink"/>
            <w:noProof/>
          </w:rPr>
          <w:t>4.1.</w:t>
        </w:r>
        <w:r w:rsidR="00FE44C9">
          <w:rPr>
            <w:rFonts w:eastAsiaTheme="minorEastAsia" w:cstheme="minorBidi"/>
            <w:noProof/>
            <w:sz w:val="22"/>
            <w:szCs w:val="22"/>
            <w:lang w:eastAsia="en-AU"/>
          </w:rPr>
          <w:tab/>
        </w:r>
        <w:r w:rsidR="00FE44C9" w:rsidRPr="00B01380">
          <w:rPr>
            <w:rStyle w:val="Hyperlink"/>
            <w:noProof/>
          </w:rPr>
          <w:t>Risk of Infection after Exposure</w:t>
        </w:r>
        <w:r w:rsidR="00FE44C9">
          <w:rPr>
            <w:noProof/>
            <w:webHidden/>
          </w:rPr>
          <w:tab/>
        </w:r>
        <w:r w:rsidR="00FE44C9">
          <w:rPr>
            <w:noProof/>
            <w:webHidden/>
          </w:rPr>
          <w:fldChar w:fldCharType="begin"/>
        </w:r>
        <w:r w:rsidR="00FE44C9">
          <w:rPr>
            <w:noProof/>
            <w:webHidden/>
          </w:rPr>
          <w:instrText xml:space="preserve"> PAGEREF _Toc467226595 \h </w:instrText>
        </w:r>
        <w:r w:rsidR="00FE44C9">
          <w:rPr>
            <w:noProof/>
            <w:webHidden/>
          </w:rPr>
        </w:r>
        <w:r w:rsidR="00FE44C9">
          <w:rPr>
            <w:noProof/>
            <w:webHidden/>
          </w:rPr>
          <w:fldChar w:fldCharType="separate"/>
        </w:r>
        <w:r w:rsidR="00FE44C9">
          <w:rPr>
            <w:noProof/>
            <w:webHidden/>
          </w:rPr>
          <w:t>6</w:t>
        </w:r>
        <w:r w:rsidR="00FE44C9">
          <w:rPr>
            <w:noProof/>
            <w:webHidden/>
          </w:rPr>
          <w:fldChar w:fldCharType="end"/>
        </w:r>
      </w:hyperlink>
    </w:p>
    <w:p w14:paraId="688BAC89" w14:textId="77777777" w:rsidR="00FE44C9" w:rsidRDefault="00B9358A">
      <w:pPr>
        <w:pStyle w:val="TOC2"/>
        <w:tabs>
          <w:tab w:val="left" w:pos="880"/>
          <w:tab w:val="right" w:leader="dot" w:pos="9060"/>
        </w:tabs>
        <w:rPr>
          <w:rFonts w:eastAsiaTheme="minorEastAsia" w:cstheme="minorBidi"/>
          <w:noProof/>
          <w:sz w:val="22"/>
          <w:szCs w:val="22"/>
          <w:lang w:eastAsia="en-AU"/>
        </w:rPr>
      </w:pPr>
      <w:hyperlink w:anchor="_Toc467226596" w:history="1">
        <w:r w:rsidR="00FE44C9" w:rsidRPr="00B01380">
          <w:rPr>
            <w:rStyle w:val="Hyperlink"/>
            <w:noProof/>
          </w:rPr>
          <w:t>4.2.</w:t>
        </w:r>
        <w:r w:rsidR="00FE44C9">
          <w:rPr>
            <w:rFonts w:eastAsiaTheme="minorEastAsia" w:cstheme="minorBidi"/>
            <w:noProof/>
            <w:sz w:val="22"/>
            <w:szCs w:val="22"/>
            <w:lang w:eastAsia="en-AU"/>
          </w:rPr>
          <w:tab/>
        </w:r>
        <w:r w:rsidR="00FE44C9" w:rsidRPr="00B01380">
          <w:rPr>
            <w:rStyle w:val="Hyperlink"/>
            <w:noProof/>
          </w:rPr>
          <w:t>Persons Responsible for Completing the Risk Assessment</w:t>
        </w:r>
        <w:r w:rsidR="00FE44C9">
          <w:rPr>
            <w:noProof/>
            <w:webHidden/>
          </w:rPr>
          <w:tab/>
        </w:r>
        <w:r w:rsidR="00FE44C9">
          <w:rPr>
            <w:noProof/>
            <w:webHidden/>
          </w:rPr>
          <w:fldChar w:fldCharType="begin"/>
        </w:r>
        <w:r w:rsidR="00FE44C9">
          <w:rPr>
            <w:noProof/>
            <w:webHidden/>
          </w:rPr>
          <w:instrText xml:space="preserve"> PAGEREF _Toc467226596 \h </w:instrText>
        </w:r>
        <w:r w:rsidR="00FE44C9">
          <w:rPr>
            <w:noProof/>
            <w:webHidden/>
          </w:rPr>
        </w:r>
        <w:r w:rsidR="00FE44C9">
          <w:rPr>
            <w:noProof/>
            <w:webHidden/>
          </w:rPr>
          <w:fldChar w:fldCharType="separate"/>
        </w:r>
        <w:r w:rsidR="00FE44C9">
          <w:rPr>
            <w:noProof/>
            <w:webHidden/>
          </w:rPr>
          <w:t>7</w:t>
        </w:r>
        <w:r w:rsidR="00FE44C9">
          <w:rPr>
            <w:noProof/>
            <w:webHidden/>
          </w:rPr>
          <w:fldChar w:fldCharType="end"/>
        </w:r>
      </w:hyperlink>
    </w:p>
    <w:p w14:paraId="688BAC8A" w14:textId="77777777" w:rsidR="00FE44C9" w:rsidRDefault="00B9358A">
      <w:pPr>
        <w:pStyle w:val="TOC2"/>
        <w:tabs>
          <w:tab w:val="left" w:pos="880"/>
          <w:tab w:val="right" w:leader="dot" w:pos="9060"/>
        </w:tabs>
        <w:rPr>
          <w:rFonts w:eastAsiaTheme="minorEastAsia" w:cstheme="minorBidi"/>
          <w:noProof/>
          <w:sz w:val="22"/>
          <w:szCs w:val="22"/>
          <w:lang w:eastAsia="en-AU"/>
        </w:rPr>
      </w:pPr>
      <w:hyperlink w:anchor="_Toc467226597" w:history="1">
        <w:r w:rsidR="00FE44C9" w:rsidRPr="00B01380">
          <w:rPr>
            <w:rStyle w:val="Hyperlink"/>
            <w:noProof/>
          </w:rPr>
          <w:t>4.3.</w:t>
        </w:r>
        <w:r w:rsidR="00FE44C9">
          <w:rPr>
            <w:rFonts w:eastAsiaTheme="minorEastAsia" w:cstheme="minorBidi"/>
            <w:noProof/>
            <w:sz w:val="22"/>
            <w:szCs w:val="22"/>
            <w:lang w:eastAsia="en-AU"/>
          </w:rPr>
          <w:tab/>
        </w:r>
        <w:r w:rsidR="00FE44C9" w:rsidRPr="00B01380">
          <w:rPr>
            <w:rStyle w:val="Hyperlink"/>
            <w:noProof/>
          </w:rPr>
          <w:t>ORE Pack</w:t>
        </w:r>
        <w:r w:rsidR="00FE44C9">
          <w:rPr>
            <w:noProof/>
            <w:webHidden/>
          </w:rPr>
          <w:tab/>
        </w:r>
        <w:r w:rsidR="00FE44C9">
          <w:rPr>
            <w:noProof/>
            <w:webHidden/>
          </w:rPr>
          <w:fldChar w:fldCharType="begin"/>
        </w:r>
        <w:r w:rsidR="00FE44C9">
          <w:rPr>
            <w:noProof/>
            <w:webHidden/>
          </w:rPr>
          <w:instrText xml:space="preserve"> PAGEREF _Toc467226597 \h </w:instrText>
        </w:r>
        <w:r w:rsidR="00FE44C9">
          <w:rPr>
            <w:noProof/>
            <w:webHidden/>
          </w:rPr>
        </w:r>
        <w:r w:rsidR="00FE44C9">
          <w:rPr>
            <w:noProof/>
            <w:webHidden/>
          </w:rPr>
          <w:fldChar w:fldCharType="separate"/>
        </w:r>
        <w:r w:rsidR="00FE44C9">
          <w:rPr>
            <w:noProof/>
            <w:webHidden/>
          </w:rPr>
          <w:t>7</w:t>
        </w:r>
        <w:r w:rsidR="00FE44C9">
          <w:rPr>
            <w:noProof/>
            <w:webHidden/>
          </w:rPr>
          <w:fldChar w:fldCharType="end"/>
        </w:r>
      </w:hyperlink>
    </w:p>
    <w:p w14:paraId="688BAC8B" w14:textId="77777777" w:rsidR="00FE44C9" w:rsidRDefault="00B9358A">
      <w:pPr>
        <w:pStyle w:val="TOC2"/>
        <w:tabs>
          <w:tab w:val="left" w:pos="880"/>
          <w:tab w:val="right" w:leader="dot" w:pos="9060"/>
        </w:tabs>
        <w:rPr>
          <w:rFonts w:eastAsiaTheme="minorEastAsia" w:cstheme="minorBidi"/>
          <w:noProof/>
          <w:sz w:val="22"/>
          <w:szCs w:val="22"/>
          <w:lang w:eastAsia="en-AU"/>
        </w:rPr>
      </w:pPr>
      <w:hyperlink w:anchor="_Toc467226598" w:history="1">
        <w:r w:rsidR="00FE44C9" w:rsidRPr="00B01380">
          <w:rPr>
            <w:rStyle w:val="Hyperlink"/>
            <w:noProof/>
          </w:rPr>
          <w:t>4.4.</w:t>
        </w:r>
        <w:r w:rsidR="00FE44C9">
          <w:rPr>
            <w:rFonts w:eastAsiaTheme="minorEastAsia" w:cstheme="minorBidi"/>
            <w:noProof/>
            <w:sz w:val="22"/>
            <w:szCs w:val="22"/>
            <w:lang w:eastAsia="en-AU"/>
          </w:rPr>
          <w:tab/>
        </w:r>
        <w:r w:rsidR="00FE44C9" w:rsidRPr="00B01380">
          <w:rPr>
            <w:rStyle w:val="Hyperlink"/>
            <w:noProof/>
          </w:rPr>
          <w:t>Elements Comprising the Risk Assessment</w:t>
        </w:r>
        <w:r w:rsidR="00FE44C9">
          <w:rPr>
            <w:noProof/>
            <w:webHidden/>
          </w:rPr>
          <w:tab/>
        </w:r>
        <w:r w:rsidR="00FE44C9">
          <w:rPr>
            <w:noProof/>
            <w:webHidden/>
          </w:rPr>
          <w:fldChar w:fldCharType="begin"/>
        </w:r>
        <w:r w:rsidR="00FE44C9">
          <w:rPr>
            <w:noProof/>
            <w:webHidden/>
          </w:rPr>
          <w:instrText xml:space="preserve"> PAGEREF _Toc467226598 \h </w:instrText>
        </w:r>
        <w:r w:rsidR="00FE44C9">
          <w:rPr>
            <w:noProof/>
            <w:webHidden/>
          </w:rPr>
        </w:r>
        <w:r w:rsidR="00FE44C9">
          <w:rPr>
            <w:noProof/>
            <w:webHidden/>
          </w:rPr>
          <w:fldChar w:fldCharType="separate"/>
        </w:r>
        <w:r w:rsidR="00FE44C9">
          <w:rPr>
            <w:noProof/>
            <w:webHidden/>
          </w:rPr>
          <w:t>8</w:t>
        </w:r>
        <w:r w:rsidR="00FE44C9">
          <w:rPr>
            <w:noProof/>
            <w:webHidden/>
          </w:rPr>
          <w:fldChar w:fldCharType="end"/>
        </w:r>
      </w:hyperlink>
    </w:p>
    <w:p w14:paraId="688BAC8C" w14:textId="77777777" w:rsidR="00FE44C9" w:rsidRDefault="00B9358A">
      <w:pPr>
        <w:pStyle w:val="TOC1"/>
        <w:tabs>
          <w:tab w:val="right" w:leader="dot" w:pos="9060"/>
        </w:tabs>
        <w:rPr>
          <w:rFonts w:eastAsiaTheme="minorEastAsia" w:cstheme="minorBidi"/>
          <w:noProof/>
          <w:sz w:val="22"/>
          <w:szCs w:val="22"/>
          <w:lang w:eastAsia="en-AU"/>
        </w:rPr>
      </w:pPr>
      <w:hyperlink w:anchor="_Toc467226599" w:history="1">
        <w:r w:rsidR="00FE44C9" w:rsidRPr="00B01380">
          <w:rPr>
            <w:rStyle w:val="Hyperlink"/>
            <w:noProof/>
          </w:rPr>
          <w:t>Section 5 – Baseline Testing and Management of the Exposed HCW</w:t>
        </w:r>
        <w:r w:rsidR="00FE44C9">
          <w:rPr>
            <w:noProof/>
            <w:webHidden/>
          </w:rPr>
          <w:tab/>
        </w:r>
        <w:r w:rsidR="00FE44C9">
          <w:rPr>
            <w:noProof/>
            <w:webHidden/>
          </w:rPr>
          <w:fldChar w:fldCharType="begin"/>
        </w:r>
        <w:r w:rsidR="00FE44C9">
          <w:rPr>
            <w:noProof/>
            <w:webHidden/>
          </w:rPr>
          <w:instrText xml:space="preserve"> PAGEREF _Toc467226599 \h </w:instrText>
        </w:r>
        <w:r w:rsidR="00FE44C9">
          <w:rPr>
            <w:noProof/>
            <w:webHidden/>
          </w:rPr>
        </w:r>
        <w:r w:rsidR="00FE44C9">
          <w:rPr>
            <w:noProof/>
            <w:webHidden/>
          </w:rPr>
          <w:fldChar w:fldCharType="separate"/>
        </w:r>
        <w:r w:rsidR="00FE44C9">
          <w:rPr>
            <w:noProof/>
            <w:webHidden/>
          </w:rPr>
          <w:t>9</w:t>
        </w:r>
        <w:r w:rsidR="00FE44C9">
          <w:rPr>
            <w:noProof/>
            <w:webHidden/>
          </w:rPr>
          <w:fldChar w:fldCharType="end"/>
        </w:r>
      </w:hyperlink>
    </w:p>
    <w:p w14:paraId="688BAC8D" w14:textId="77777777" w:rsidR="00FE44C9" w:rsidRDefault="00B9358A">
      <w:pPr>
        <w:pStyle w:val="TOC2"/>
        <w:tabs>
          <w:tab w:val="left" w:pos="880"/>
          <w:tab w:val="right" w:leader="dot" w:pos="9060"/>
        </w:tabs>
        <w:rPr>
          <w:rFonts w:eastAsiaTheme="minorEastAsia" w:cstheme="minorBidi"/>
          <w:noProof/>
          <w:sz w:val="22"/>
          <w:szCs w:val="22"/>
          <w:lang w:eastAsia="en-AU"/>
        </w:rPr>
      </w:pPr>
      <w:hyperlink w:anchor="_Toc467226600" w:history="1">
        <w:r w:rsidR="00FE44C9" w:rsidRPr="00B01380">
          <w:rPr>
            <w:rStyle w:val="Hyperlink"/>
            <w:noProof/>
          </w:rPr>
          <w:t>5.1.</w:t>
        </w:r>
        <w:r w:rsidR="00FE44C9">
          <w:rPr>
            <w:rFonts w:eastAsiaTheme="minorEastAsia" w:cstheme="minorBidi"/>
            <w:noProof/>
            <w:sz w:val="22"/>
            <w:szCs w:val="22"/>
            <w:lang w:eastAsia="en-AU"/>
          </w:rPr>
          <w:tab/>
        </w:r>
        <w:r w:rsidR="00FE44C9" w:rsidRPr="00B01380">
          <w:rPr>
            <w:rStyle w:val="Hyperlink"/>
            <w:noProof/>
          </w:rPr>
          <w:t>Baseline Testing of the Exposed HCW</w:t>
        </w:r>
        <w:r w:rsidR="00FE44C9">
          <w:rPr>
            <w:noProof/>
            <w:webHidden/>
          </w:rPr>
          <w:tab/>
        </w:r>
        <w:r w:rsidR="00FE44C9">
          <w:rPr>
            <w:noProof/>
            <w:webHidden/>
          </w:rPr>
          <w:fldChar w:fldCharType="begin"/>
        </w:r>
        <w:r w:rsidR="00FE44C9">
          <w:rPr>
            <w:noProof/>
            <w:webHidden/>
          </w:rPr>
          <w:instrText xml:space="preserve"> PAGEREF _Toc467226600 \h </w:instrText>
        </w:r>
        <w:r w:rsidR="00FE44C9">
          <w:rPr>
            <w:noProof/>
            <w:webHidden/>
          </w:rPr>
        </w:r>
        <w:r w:rsidR="00FE44C9">
          <w:rPr>
            <w:noProof/>
            <w:webHidden/>
          </w:rPr>
          <w:fldChar w:fldCharType="separate"/>
        </w:r>
        <w:r w:rsidR="00FE44C9">
          <w:rPr>
            <w:noProof/>
            <w:webHidden/>
          </w:rPr>
          <w:t>9</w:t>
        </w:r>
        <w:r w:rsidR="00FE44C9">
          <w:rPr>
            <w:noProof/>
            <w:webHidden/>
          </w:rPr>
          <w:fldChar w:fldCharType="end"/>
        </w:r>
      </w:hyperlink>
    </w:p>
    <w:p w14:paraId="688BAC8E" w14:textId="77777777" w:rsidR="00FE44C9" w:rsidRDefault="00B9358A">
      <w:pPr>
        <w:pStyle w:val="TOC2"/>
        <w:tabs>
          <w:tab w:val="left" w:pos="880"/>
          <w:tab w:val="right" w:leader="dot" w:pos="9060"/>
        </w:tabs>
        <w:rPr>
          <w:rFonts w:eastAsiaTheme="minorEastAsia" w:cstheme="minorBidi"/>
          <w:noProof/>
          <w:sz w:val="22"/>
          <w:szCs w:val="22"/>
          <w:lang w:eastAsia="en-AU"/>
        </w:rPr>
      </w:pPr>
      <w:hyperlink w:anchor="_Toc467226601" w:history="1">
        <w:r w:rsidR="00FE44C9" w:rsidRPr="00B01380">
          <w:rPr>
            <w:rStyle w:val="Hyperlink"/>
            <w:noProof/>
          </w:rPr>
          <w:t>5.2.</w:t>
        </w:r>
        <w:r w:rsidR="00FE44C9">
          <w:rPr>
            <w:rFonts w:eastAsiaTheme="minorEastAsia" w:cstheme="minorBidi"/>
            <w:noProof/>
            <w:sz w:val="22"/>
            <w:szCs w:val="22"/>
            <w:lang w:eastAsia="en-AU"/>
          </w:rPr>
          <w:tab/>
        </w:r>
        <w:r w:rsidR="00FE44C9" w:rsidRPr="00B01380">
          <w:rPr>
            <w:rStyle w:val="Hyperlink"/>
            <w:noProof/>
          </w:rPr>
          <w:t>Pre-Test Discussion with the Exposed HCW</w:t>
        </w:r>
        <w:r w:rsidR="00FE44C9">
          <w:rPr>
            <w:noProof/>
            <w:webHidden/>
          </w:rPr>
          <w:tab/>
        </w:r>
        <w:r w:rsidR="00FE44C9">
          <w:rPr>
            <w:noProof/>
            <w:webHidden/>
          </w:rPr>
          <w:fldChar w:fldCharType="begin"/>
        </w:r>
        <w:r w:rsidR="00FE44C9">
          <w:rPr>
            <w:noProof/>
            <w:webHidden/>
          </w:rPr>
          <w:instrText xml:space="preserve"> PAGEREF _Toc467226601 \h </w:instrText>
        </w:r>
        <w:r w:rsidR="00FE44C9">
          <w:rPr>
            <w:noProof/>
            <w:webHidden/>
          </w:rPr>
        </w:r>
        <w:r w:rsidR="00FE44C9">
          <w:rPr>
            <w:noProof/>
            <w:webHidden/>
          </w:rPr>
          <w:fldChar w:fldCharType="separate"/>
        </w:r>
        <w:r w:rsidR="00FE44C9">
          <w:rPr>
            <w:noProof/>
            <w:webHidden/>
          </w:rPr>
          <w:t>10</w:t>
        </w:r>
        <w:r w:rsidR="00FE44C9">
          <w:rPr>
            <w:noProof/>
            <w:webHidden/>
          </w:rPr>
          <w:fldChar w:fldCharType="end"/>
        </w:r>
      </w:hyperlink>
    </w:p>
    <w:p w14:paraId="688BAC8F" w14:textId="77777777" w:rsidR="00FE44C9" w:rsidRDefault="00B9358A">
      <w:pPr>
        <w:pStyle w:val="TOC2"/>
        <w:tabs>
          <w:tab w:val="left" w:pos="880"/>
          <w:tab w:val="right" w:leader="dot" w:pos="9060"/>
        </w:tabs>
        <w:rPr>
          <w:rFonts w:eastAsiaTheme="minorEastAsia" w:cstheme="minorBidi"/>
          <w:noProof/>
          <w:sz w:val="22"/>
          <w:szCs w:val="22"/>
          <w:lang w:eastAsia="en-AU"/>
        </w:rPr>
      </w:pPr>
      <w:hyperlink w:anchor="_Toc467226602" w:history="1">
        <w:r w:rsidR="00FE44C9" w:rsidRPr="00B01380">
          <w:rPr>
            <w:rStyle w:val="Hyperlink"/>
            <w:noProof/>
          </w:rPr>
          <w:t>5.3.</w:t>
        </w:r>
        <w:r w:rsidR="00FE44C9">
          <w:rPr>
            <w:rFonts w:eastAsiaTheme="minorEastAsia" w:cstheme="minorBidi"/>
            <w:noProof/>
            <w:sz w:val="22"/>
            <w:szCs w:val="22"/>
            <w:lang w:eastAsia="en-AU"/>
          </w:rPr>
          <w:tab/>
        </w:r>
        <w:r w:rsidR="00FE44C9" w:rsidRPr="00B01380">
          <w:rPr>
            <w:rStyle w:val="Hyperlink"/>
            <w:noProof/>
          </w:rPr>
          <w:t>Notification of Exposed HCW Baseline Test Results</w:t>
        </w:r>
        <w:r w:rsidR="00FE44C9">
          <w:rPr>
            <w:noProof/>
            <w:webHidden/>
          </w:rPr>
          <w:tab/>
        </w:r>
        <w:r w:rsidR="00FE44C9">
          <w:rPr>
            <w:noProof/>
            <w:webHidden/>
          </w:rPr>
          <w:fldChar w:fldCharType="begin"/>
        </w:r>
        <w:r w:rsidR="00FE44C9">
          <w:rPr>
            <w:noProof/>
            <w:webHidden/>
          </w:rPr>
          <w:instrText xml:space="preserve"> PAGEREF _Toc467226602 \h </w:instrText>
        </w:r>
        <w:r w:rsidR="00FE44C9">
          <w:rPr>
            <w:noProof/>
            <w:webHidden/>
          </w:rPr>
        </w:r>
        <w:r w:rsidR="00FE44C9">
          <w:rPr>
            <w:noProof/>
            <w:webHidden/>
          </w:rPr>
          <w:fldChar w:fldCharType="separate"/>
        </w:r>
        <w:r w:rsidR="00FE44C9">
          <w:rPr>
            <w:noProof/>
            <w:webHidden/>
          </w:rPr>
          <w:t>10</w:t>
        </w:r>
        <w:r w:rsidR="00FE44C9">
          <w:rPr>
            <w:noProof/>
            <w:webHidden/>
          </w:rPr>
          <w:fldChar w:fldCharType="end"/>
        </w:r>
      </w:hyperlink>
    </w:p>
    <w:p w14:paraId="688BAC90" w14:textId="77777777" w:rsidR="00FE44C9" w:rsidRDefault="00B9358A">
      <w:pPr>
        <w:pStyle w:val="TOC2"/>
        <w:tabs>
          <w:tab w:val="left" w:pos="880"/>
          <w:tab w:val="right" w:leader="dot" w:pos="9060"/>
        </w:tabs>
        <w:rPr>
          <w:rFonts w:eastAsiaTheme="minorEastAsia" w:cstheme="minorBidi"/>
          <w:noProof/>
          <w:sz w:val="22"/>
          <w:szCs w:val="22"/>
          <w:lang w:eastAsia="en-AU"/>
        </w:rPr>
      </w:pPr>
      <w:hyperlink w:anchor="_Toc467226603" w:history="1">
        <w:r w:rsidR="00FE44C9" w:rsidRPr="00B01380">
          <w:rPr>
            <w:rStyle w:val="Hyperlink"/>
            <w:noProof/>
          </w:rPr>
          <w:t>5.4.</w:t>
        </w:r>
        <w:r w:rsidR="00FE44C9">
          <w:rPr>
            <w:rFonts w:eastAsiaTheme="minorEastAsia" w:cstheme="minorBidi"/>
            <w:noProof/>
            <w:sz w:val="22"/>
            <w:szCs w:val="22"/>
            <w:lang w:eastAsia="en-AU"/>
          </w:rPr>
          <w:tab/>
        </w:r>
        <w:r w:rsidR="00FE44C9" w:rsidRPr="00B01380">
          <w:rPr>
            <w:rStyle w:val="Hyperlink"/>
            <w:noProof/>
          </w:rPr>
          <w:t>Post-Test Discussion with the Exposed HCW</w:t>
        </w:r>
        <w:r w:rsidR="00FE44C9">
          <w:rPr>
            <w:noProof/>
            <w:webHidden/>
          </w:rPr>
          <w:tab/>
        </w:r>
        <w:r w:rsidR="00FE44C9">
          <w:rPr>
            <w:noProof/>
            <w:webHidden/>
          </w:rPr>
          <w:fldChar w:fldCharType="begin"/>
        </w:r>
        <w:r w:rsidR="00FE44C9">
          <w:rPr>
            <w:noProof/>
            <w:webHidden/>
          </w:rPr>
          <w:instrText xml:space="preserve"> PAGEREF _Toc467226603 \h </w:instrText>
        </w:r>
        <w:r w:rsidR="00FE44C9">
          <w:rPr>
            <w:noProof/>
            <w:webHidden/>
          </w:rPr>
        </w:r>
        <w:r w:rsidR="00FE44C9">
          <w:rPr>
            <w:noProof/>
            <w:webHidden/>
          </w:rPr>
          <w:fldChar w:fldCharType="separate"/>
        </w:r>
        <w:r w:rsidR="00FE44C9">
          <w:rPr>
            <w:noProof/>
            <w:webHidden/>
          </w:rPr>
          <w:t>10</w:t>
        </w:r>
        <w:r w:rsidR="00FE44C9">
          <w:rPr>
            <w:noProof/>
            <w:webHidden/>
          </w:rPr>
          <w:fldChar w:fldCharType="end"/>
        </w:r>
      </w:hyperlink>
    </w:p>
    <w:p w14:paraId="688BAC91" w14:textId="77777777" w:rsidR="00FE44C9" w:rsidRDefault="00B9358A">
      <w:pPr>
        <w:pStyle w:val="TOC1"/>
        <w:tabs>
          <w:tab w:val="right" w:leader="dot" w:pos="9060"/>
        </w:tabs>
        <w:rPr>
          <w:rFonts w:eastAsiaTheme="minorEastAsia" w:cstheme="minorBidi"/>
          <w:noProof/>
          <w:sz w:val="22"/>
          <w:szCs w:val="22"/>
          <w:lang w:eastAsia="en-AU"/>
        </w:rPr>
      </w:pPr>
      <w:hyperlink w:anchor="_Toc467226604" w:history="1">
        <w:r w:rsidR="00FE44C9" w:rsidRPr="00B01380">
          <w:rPr>
            <w:rStyle w:val="Hyperlink"/>
            <w:noProof/>
          </w:rPr>
          <w:t>Section 6 – Baseline Testing and Management of the Source</w:t>
        </w:r>
        <w:r w:rsidR="00FE44C9">
          <w:rPr>
            <w:noProof/>
            <w:webHidden/>
          </w:rPr>
          <w:tab/>
        </w:r>
        <w:r w:rsidR="00FE44C9">
          <w:rPr>
            <w:noProof/>
            <w:webHidden/>
          </w:rPr>
          <w:fldChar w:fldCharType="begin"/>
        </w:r>
        <w:r w:rsidR="00FE44C9">
          <w:rPr>
            <w:noProof/>
            <w:webHidden/>
          </w:rPr>
          <w:instrText xml:space="preserve"> PAGEREF _Toc467226604 \h </w:instrText>
        </w:r>
        <w:r w:rsidR="00FE44C9">
          <w:rPr>
            <w:noProof/>
            <w:webHidden/>
          </w:rPr>
        </w:r>
        <w:r w:rsidR="00FE44C9">
          <w:rPr>
            <w:noProof/>
            <w:webHidden/>
          </w:rPr>
          <w:fldChar w:fldCharType="separate"/>
        </w:r>
        <w:r w:rsidR="00FE44C9">
          <w:rPr>
            <w:noProof/>
            <w:webHidden/>
          </w:rPr>
          <w:t>11</w:t>
        </w:r>
        <w:r w:rsidR="00FE44C9">
          <w:rPr>
            <w:noProof/>
            <w:webHidden/>
          </w:rPr>
          <w:fldChar w:fldCharType="end"/>
        </w:r>
      </w:hyperlink>
    </w:p>
    <w:p w14:paraId="688BAC92" w14:textId="77777777" w:rsidR="00FE44C9" w:rsidRDefault="00B9358A">
      <w:pPr>
        <w:pStyle w:val="TOC2"/>
        <w:tabs>
          <w:tab w:val="left" w:pos="880"/>
          <w:tab w:val="right" w:leader="dot" w:pos="9060"/>
        </w:tabs>
        <w:rPr>
          <w:rFonts w:eastAsiaTheme="minorEastAsia" w:cstheme="minorBidi"/>
          <w:noProof/>
          <w:sz w:val="22"/>
          <w:szCs w:val="22"/>
          <w:lang w:eastAsia="en-AU"/>
        </w:rPr>
      </w:pPr>
      <w:hyperlink w:anchor="_Toc467226605" w:history="1">
        <w:r w:rsidR="00FE44C9" w:rsidRPr="00B01380">
          <w:rPr>
            <w:rStyle w:val="Hyperlink"/>
            <w:noProof/>
          </w:rPr>
          <w:t>6.1.</w:t>
        </w:r>
        <w:r w:rsidR="00FE44C9">
          <w:rPr>
            <w:rFonts w:eastAsiaTheme="minorEastAsia" w:cstheme="minorBidi"/>
            <w:noProof/>
            <w:sz w:val="22"/>
            <w:szCs w:val="22"/>
            <w:lang w:eastAsia="en-AU"/>
          </w:rPr>
          <w:tab/>
        </w:r>
        <w:r w:rsidR="00FE44C9" w:rsidRPr="00B01380">
          <w:rPr>
            <w:rStyle w:val="Hyperlink"/>
            <w:noProof/>
          </w:rPr>
          <w:t>Baseline Testing of a Source Person</w:t>
        </w:r>
        <w:r w:rsidR="00FE44C9">
          <w:rPr>
            <w:noProof/>
            <w:webHidden/>
          </w:rPr>
          <w:tab/>
        </w:r>
        <w:r w:rsidR="00FE44C9">
          <w:rPr>
            <w:noProof/>
            <w:webHidden/>
          </w:rPr>
          <w:fldChar w:fldCharType="begin"/>
        </w:r>
        <w:r w:rsidR="00FE44C9">
          <w:rPr>
            <w:noProof/>
            <w:webHidden/>
          </w:rPr>
          <w:instrText xml:space="preserve"> PAGEREF _Toc467226605 \h </w:instrText>
        </w:r>
        <w:r w:rsidR="00FE44C9">
          <w:rPr>
            <w:noProof/>
            <w:webHidden/>
          </w:rPr>
        </w:r>
        <w:r w:rsidR="00FE44C9">
          <w:rPr>
            <w:noProof/>
            <w:webHidden/>
          </w:rPr>
          <w:fldChar w:fldCharType="separate"/>
        </w:r>
        <w:r w:rsidR="00FE44C9">
          <w:rPr>
            <w:noProof/>
            <w:webHidden/>
          </w:rPr>
          <w:t>11</w:t>
        </w:r>
        <w:r w:rsidR="00FE44C9">
          <w:rPr>
            <w:noProof/>
            <w:webHidden/>
          </w:rPr>
          <w:fldChar w:fldCharType="end"/>
        </w:r>
      </w:hyperlink>
    </w:p>
    <w:p w14:paraId="688BAC93" w14:textId="77777777" w:rsidR="00FE44C9" w:rsidRDefault="00B9358A">
      <w:pPr>
        <w:pStyle w:val="TOC2"/>
        <w:tabs>
          <w:tab w:val="left" w:pos="880"/>
          <w:tab w:val="right" w:leader="dot" w:pos="9060"/>
        </w:tabs>
        <w:rPr>
          <w:rFonts w:eastAsiaTheme="minorEastAsia" w:cstheme="minorBidi"/>
          <w:noProof/>
          <w:sz w:val="22"/>
          <w:szCs w:val="22"/>
          <w:lang w:eastAsia="en-AU"/>
        </w:rPr>
      </w:pPr>
      <w:hyperlink w:anchor="_Toc467226606" w:history="1">
        <w:r w:rsidR="00FE44C9" w:rsidRPr="00B01380">
          <w:rPr>
            <w:rStyle w:val="Hyperlink"/>
            <w:noProof/>
          </w:rPr>
          <w:t>6.2.</w:t>
        </w:r>
        <w:r w:rsidR="00FE44C9">
          <w:rPr>
            <w:rFonts w:eastAsiaTheme="minorEastAsia" w:cstheme="minorBidi"/>
            <w:noProof/>
            <w:sz w:val="22"/>
            <w:szCs w:val="22"/>
            <w:lang w:eastAsia="en-AU"/>
          </w:rPr>
          <w:tab/>
        </w:r>
        <w:r w:rsidR="00FE44C9" w:rsidRPr="00B01380">
          <w:rPr>
            <w:rStyle w:val="Hyperlink"/>
            <w:noProof/>
          </w:rPr>
          <w:t>Interpreter Services</w:t>
        </w:r>
        <w:r w:rsidR="00FE44C9">
          <w:rPr>
            <w:noProof/>
            <w:webHidden/>
          </w:rPr>
          <w:tab/>
        </w:r>
        <w:r w:rsidR="00FE44C9">
          <w:rPr>
            <w:noProof/>
            <w:webHidden/>
          </w:rPr>
          <w:fldChar w:fldCharType="begin"/>
        </w:r>
        <w:r w:rsidR="00FE44C9">
          <w:rPr>
            <w:noProof/>
            <w:webHidden/>
          </w:rPr>
          <w:instrText xml:space="preserve"> PAGEREF _Toc467226606 \h </w:instrText>
        </w:r>
        <w:r w:rsidR="00FE44C9">
          <w:rPr>
            <w:noProof/>
            <w:webHidden/>
          </w:rPr>
        </w:r>
        <w:r w:rsidR="00FE44C9">
          <w:rPr>
            <w:noProof/>
            <w:webHidden/>
          </w:rPr>
          <w:fldChar w:fldCharType="separate"/>
        </w:r>
        <w:r w:rsidR="00FE44C9">
          <w:rPr>
            <w:noProof/>
            <w:webHidden/>
          </w:rPr>
          <w:t>12</w:t>
        </w:r>
        <w:r w:rsidR="00FE44C9">
          <w:rPr>
            <w:noProof/>
            <w:webHidden/>
          </w:rPr>
          <w:fldChar w:fldCharType="end"/>
        </w:r>
      </w:hyperlink>
    </w:p>
    <w:p w14:paraId="688BAC94" w14:textId="77777777" w:rsidR="00FE44C9" w:rsidRDefault="00B9358A">
      <w:pPr>
        <w:pStyle w:val="TOC2"/>
        <w:tabs>
          <w:tab w:val="left" w:pos="880"/>
          <w:tab w:val="right" w:leader="dot" w:pos="9060"/>
        </w:tabs>
        <w:rPr>
          <w:rFonts w:eastAsiaTheme="minorEastAsia" w:cstheme="minorBidi"/>
          <w:noProof/>
          <w:sz w:val="22"/>
          <w:szCs w:val="22"/>
          <w:lang w:eastAsia="en-AU"/>
        </w:rPr>
      </w:pPr>
      <w:hyperlink w:anchor="_Toc467226607" w:history="1">
        <w:r w:rsidR="00FE44C9" w:rsidRPr="00B01380">
          <w:rPr>
            <w:rStyle w:val="Hyperlink"/>
            <w:noProof/>
          </w:rPr>
          <w:t>6.3.</w:t>
        </w:r>
        <w:r w:rsidR="00FE44C9">
          <w:rPr>
            <w:rFonts w:eastAsiaTheme="minorEastAsia" w:cstheme="minorBidi"/>
            <w:noProof/>
            <w:sz w:val="22"/>
            <w:szCs w:val="22"/>
            <w:lang w:eastAsia="en-AU"/>
          </w:rPr>
          <w:tab/>
        </w:r>
        <w:r w:rsidR="00FE44C9" w:rsidRPr="00B01380">
          <w:rPr>
            <w:rStyle w:val="Hyperlink"/>
            <w:noProof/>
          </w:rPr>
          <w:t>Obtaining Informed Consent for Baseline Testing</w:t>
        </w:r>
        <w:r w:rsidR="00FE44C9">
          <w:rPr>
            <w:noProof/>
            <w:webHidden/>
          </w:rPr>
          <w:tab/>
        </w:r>
        <w:r w:rsidR="00FE44C9">
          <w:rPr>
            <w:noProof/>
            <w:webHidden/>
          </w:rPr>
          <w:fldChar w:fldCharType="begin"/>
        </w:r>
        <w:r w:rsidR="00FE44C9">
          <w:rPr>
            <w:noProof/>
            <w:webHidden/>
          </w:rPr>
          <w:instrText xml:space="preserve"> PAGEREF _Toc467226607 \h </w:instrText>
        </w:r>
        <w:r w:rsidR="00FE44C9">
          <w:rPr>
            <w:noProof/>
            <w:webHidden/>
          </w:rPr>
        </w:r>
        <w:r w:rsidR="00FE44C9">
          <w:rPr>
            <w:noProof/>
            <w:webHidden/>
          </w:rPr>
          <w:fldChar w:fldCharType="separate"/>
        </w:r>
        <w:r w:rsidR="00FE44C9">
          <w:rPr>
            <w:noProof/>
            <w:webHidden/>
          </w:rPr>
          <w:t>12</w:t>
        </w:r>
        <w:r w:rsidR="00FE44C9">
          <w:rPr>
            <w:noProof/>
            <w:webHidden/>
          </w:rPr>
          <w:fldChar w:fldCharType="end"/>
        </w:r>
      </w:hyperlink>
    </w:p>
    <w:p w14:paraId="688BAC95" w14:textId="77777777" w:rsidR="00FE44C9" w:rsidRDefault="00B9358A">
      <w:pPr>
        <w:pStyle w:val="TOC2"/>
        <w:tabs>
          <w:tab w:val="left" w:pos="880"/>
          <w:tab w:val="right" w:leader="dot" w:pos="9060"/>
        </w:tabs>
        <w:rPr>
          <w:rFonts w:eastAsiaTheme="minorEastAsia" w:cstheme="minorBidi"/>
          <w:noProof/>
          <w:sz w:val="22"/>
          <w:szCs w:val="22"/>
          <w:lang w:eastAsia="en-AU"/>
        </w:rPr>
      </w:pPr>
      <w:hyperlink w:anchor="_Toc467226608" w:history="1">
        <w:r w:rsidR="00FE44C9" w:rsidRPr="00B01380">
          <w:rPr>
            <w:rStyle w:val="Hyperlink"/>
            <w:noProof/>
          </w:rPr>
          <w:t>6.4.</w:t>
        </w:r>
        <w:r w:rsidR="00FE44C9">
          <w:rPr>
            <w:rFonts w:eastAsiaTheme="minorEastAsia" w:cstheme="minorBidi"/>
            <w:noProof/>
            <w:sz w:val="22"/>
            <w:szCs w:val="22"/>
            <w:lang w:eastAsia="en-AU"/>
          </w:rPr>
          <w:tab/>
        </w:r>
        <w:r w:rsidR="00FE44C9" w:rsidRPr="00B01380">
          <w:rPr>
            <w:rStyle w:val="Hyperlink"/>
            <w:noProof/>
          </w:rPr>
          <w:t>Pre-Test Discussion with a Source Person</w:t>
        </w:r>
        <w:r w:rsidR="00FE44C9">
          <w:rPr>
            <w:noProof/>
            <w:webHidden/>
          </w:rPr>
          <w:tab/>
        </w:r>
        <w:r w:rsidR="00FE44C9">
          <w:rPr>
            <w:noProof/>
            <w:webHidden/>
          </w:rPr>
          <w:fldChar w:fldCharType="begin"/>
        </w:r>
        <w:r w:rsidR="00FE44C9">
          <w:rPr>
            <w:noProof/>
            <w:webHidden/>
          </w:rPr>
          <w:instrText xml:space="preserve"> PAGEREF _Toc467226608 \h </w:instrText>
        </w:r>
        <w:r w:rsidR="00FE44C9">
          <w:rPr>
            <w:noProof/>
            <w:webHidden/>
          </w:rPr>
        </w:r>
        <w:r w:rsidR="00FE44C9">
          <w:rPr>
            <w:noProof/>
            <w:webHidden/>
          </w:rPr>
          <w:fldChar w:fldCharType="separate"/>
        </w:r>
        <w:r w:rsidR="00FE44C9">
          <w:rPr>
            <w:noProof/>
            <w:webHidden/>
          </w:rPr>
          <w:t>13</w:t>
        </w:r>
        <w:r w:rsidR="00FE44C9">
          <w:rPr>
            <w:noProof/>
            <w:webHidden/>
          </w:rPr>
          <w:fldChar w:fldCharType="end"/>
        </w:r>
      </w:hyperlink>
    </w:p>
    <w:p w14:paraId="688BAC96" w14:textId="77777777" w:rsidR="00FE44C9" w:rsidRDefault="00B9358A">
      <w:pPr>
        <w:pStyle w:val="TOC2"/>
        <w:tabs>
          <w:tab w:val="left" w:pos="880"/>
          <w:tab w:val="right" w:leader="dot" w:pos="9060"/>
        </w:tabs>
        <w:rPr>
          <w:rFonts w:eastAsiaTheme="minorEastAsia" w:cstheme="minorBidi"/>
          <w:noProof/>
          <w:sz w:val="22"/>
          <w:szCs w:val="22"/>
          <w:lang w:eastAsia="en-AU"/>
        </w:rPr>
      </w:pPr>
      <w:hyperlink w:anchor="_Toc467226609" w:history="1">
        <w:r w:rsidR="00FE44C9" w:rsidRPr="00B01380">
          <w:rPr>
            <w:rStyle w:val="Hyperlink"/>
            <w:noProof/>
          </w:rPr>
          <w:t>6.5.</w:t>
        </w:r>
        <w:r w:rsidR="00FE44C9">
          <w:rPr>
            <w:rFonts w:eastAsiaTheme="minorEastAsia" w:cstheme="minorBidi"/>
            <w:noProof/>
            <w:sz w:val="22"/>
            <w:szCs w:val="22"/>
            <w:lang w:eastAsia="en-AU"/>
          </w:rPr>
          <w:tab/>
        </w:r>
        <w:r w:rsidR="00FE44C9" w:rsidRPr="00B01380">
          <w:rPr>
            <w:rStyle w:val="Hyperlink"/>
            <w:noProof/>
          </w:rPr>
          <w:t>Notification of Source Person Baseline Test Results</w:t>
        </w:r>
        <w:r w:rsidR="00FE44C9">
          <w:rPr>
            <w:noProof/>
            <w:webHidden/>
          </w:rPr>
          <w:tab/>
        </w:r>
        <w:r w:rsidR="00FE44C9">
          <w:rPr>
            <w:noProof/>
            <w:webHidden/>
          </w:rPr>
          <w:fldChar w:fldCharType="begin"/>
        </w:r>
        <w:r w:rsidR="00FE44C9">
          <w:rPr>
            <w:noProof/>
            <w:webHidden/>
          </w:rPr>
          <w:instrText xml:space="preserve"> PAGEREF _Toc467226609 \h </w:instrText>
        </w:r>
        <w:r w:rsidR="00FE44C9">
          <w:rPr>
            <w:noProof/>
            <w:webHidden/>
          </w:rPr>
        </w:r>
        <w:r w:rsidR="00FE44C9">
          <w:rPr>
            <w:noProof/>
            <w:webHidden/>
          </w:rPr>
          <w:fldChar w:fldCharType="separate"/>
        </w:r>
        <w:r w:rsidR="00FE44C9">
          <w:rPr>
            <w:noProof/>
            <w:webHidden/>
          </w:rPr>
          <w:t>14</w:t>
        </w:r>
        <w:r w:rsidR="00FE44C9">
          <w:rPr>
            <w:noProof/>
            <w:webHidden/>
          </w:rPr>
          <w:fldChar w:fldCharType="end"/>
        </w:r>
      </w:hyperlink>
    </w:p>
    <w:p w14:paraId="688BAC97" w14:textId="77777777" w:rsidR="00FE44C9" w:rsidRDefault="00B9358A">
      <w:pPr>
        <w:pStyle w:val="TOC2"/>
        <w:tabs>
          <w:tab w:val="left" w:pos="880"/>
          <w:tab w:val="right" w:leader="dot" w:pos="9060"/>
        </w:tabs>
        <w:rPr>
          <w:rFonts w:eastAsiaTheme="minorEastAsia" w:cstheme="minorBidi"/>
          <w:noProof/>
          <w:sz w:val="22"/>
          <w:szCs w:val="22"/>
          <w:lang w:eastAsia="en-AU"/>
        </w:rPr>
      </w:pPr>
      <w:hyperlink w:anchor="_Toc467226610" w:history="1">
        <w:r w:rsidR="00FE44C9" w:rsidRPr="00B01380">
          <w:rPr>
            <w:rStyle w:val="Hyperlink"/>
            <w:noProof/>
          </w:rPr>
          <w:t>6.6.</w:t>
        </w:r>
        <w:r w:rsidR="00FE44C9">
          <w:rPr>
            <w:rFonts w:eastAsiaTheme="minorEastAsia" w:cstheme="minorBidi"/>
            <w:noProof/>
            <w:sz w:val="22"/>
            <w:szCs w:val="22"/>
            <w:lang w:eastAsia="en-AU"/>
          </w:rPr>
          <w:tab/>
        </w:r>
        <w:r w:rsidR="00FE44C9" w:rsidRPr="00B01380">
          <w:rPr>
            <w:rStyle w:val="Hyperlink"/>
            <w:noProof/>
          </w:rPr>
          <w:t>Post-Test Discussion with a Source Person</w:t>
        </w:r>
        <w:r w:rsidR="00FE44C9">
          <w:rPr>
            <w:noProof/>
            <w:webHidden/>
          </w:rPr>
          <w:tab/>
        </w:r>
        <w:r w:rsidR="00FE44C9">
          <w:rPr>
            <w:noProof/>
            <w:webHidden/>
          </w:rPr>
          <w:fldChar w:fldCharType="begin"/>
        </w:r>
        <w:r w:rsidR="00FE44C9">
          <w:rPr>
            <w:noProof/>
            <w:webHidden/>
          </w:rPr>
          <w:instrText xml:space="preserve"> PAGEREF _Toc467226610 \h </w:instrText>
        </w:r>
        <w:r w:rsidR="00FE44C9">
          <w:rPr>
            <w:noProof/>
            <w:webHidden/>
          </w:rPr>
        </w:r>
        <w:r w:rsidR="00FE44C9">
          <w:rPr>
            <w:noProof/>
            <w:webHidden/>
          </w:rPr>
          <w:fldChar w:fldCharType="separate"/>
        </w:r>
        <w:r w:rsidR="00FE44C9">
          <w:rPr>
            <w:noProof/>
            <w:webHidden/>
          </w:rPr>
          <w:t>15</w:t>
        </w:r>
        <w:r w:rsidR="00FE44C9">
          <w:rPr>
            <w:noProof/>
            <w:webHidden/>
          </w:rPr>
          <w:fldChar w:fldCharType="end"/>
        </w:r>
      </w:hyperlink>
    </w:p>
    <w:p w14:paraId="688BAC98" w14:textId="77777777" w:rsidR="00FE44C9" w:rsidRDefault="00B9358A">
      <w:pPr>
        <w:pStyle w:val="TOC1"/>
        <w:tabs>
          <w:tab w:val="right" w:leader="dot" w:pos="9060"/>
        </w:tabs>
        <w:rPr>
          <w:rFonts w:eastAsiaTheme="minorEastAsia" w:cstheme="minorBidi"/>
          <w:noProof/>
          <w:sz w:val="22"/>
          <w:szCs w:val="22"/>
          <w:lang w:eastAsia="en-AU"/>
        </w:rPr>
      </w:pPr>
      <w:hyperlink w:anchor="_Toc467226611" w:history="1">
        <w:r w:rsidR="00FE44C9" w:rsidRPr="00B01380">
          <w:rPr>
            <w:rStyle w:val="Hyperlink"/>
            <w:noProof/>
          </w:rPr>
          <w:t>Section 7 – Treatment of the Exposed HCW</w:t>
        </w:r>
        <w:r w:rsidR="00FE44C9">
          <w:rPr>
            <w:noProof/>
            <w:webHidden/>
          </w:rPr>
          <w:tab/>
        </w:r>
        <w:r w:rsidR="00FE44C9">
          <w:rPr>
            <w:noProof/>
            <w:webHidden/>
          </w:rPr>
          <w:fldChar w:fldCharType="begin"/>
        </w:r>
        <w:r w:rsidR="00FE44C9">
          <w:rPr>
            <w:noProof/>
            <w:webHidden/>
          </w:rPr>
          <w:instrText xml:space="preserve"> PAGEREF _Toc467226611 \h </w:instrText>
        </w:r>
        <w:r w:rsidR="00FE44C9">
          <w:rPr>
            <w:noProof/>
            <w:webHidden/>
          </w:rPr>
        </w:r>
        <w:r w:rsidR="00FE44C9">
          <w:rPr>
            <w:noProof/>
            <w:webHidden/>
          </w:rPr>
          <w:fldChar w:fldCharType="separate"/>
        </w:r>
        <w:r w:rsidR="00FE44C9">
          <w:rPr>
            <w:noProof/>
            <w:webHidden/>
          </w:rPr>
          <w:t>15</w:t>
        </w:r>
        <w:r w:rsidR="00FE44C9">
          <w:rPr>
            <w:noProof/>
            <w:webHidden/>
          </w:rPr>
          <w:fldChar w:fldCharType="end"/>
        </w:r>
      </w:hyperlink>
    </w:p>
    <w:p w14:paraId="688BAC99" w14:textId="77777777" w:rsidR="00FE44C9" w:rsidRDefault="00B9358A">
      <w:pPr>
        <w:pStyle w:val="TOC2"/>
        <w:tabs>
          <w:tab w:val="left" w:pos="880"/>
          <w:tab w:val="right" w:leader="dot" w:pos="9060"/>
        </w:tabs>
        <w:rPr>
          <w:rFonts w:eastAsiaTheme="minorEastAsia" w:cstheme="minorBidi"/>
          <w:noProof/>
          <w:sz w:val="22"/>
          <w:szCs w:val="22"/>
          <w:lang w:eastAsia="en-AU"/>
        </w:rPr>
      </w:pPr>
      <w:hyperlink w:anchor="_Toc467226612" w:history="1">
        <w:r w:rsidR="00FE44C9" w:rsidRPr="00B01380">
          <w:rPr>
            <w:rStyle w:val="Hyperlink"/>
            <w:noProof/>
          </w:rPr>
          <w:t>7.1.</w:t>
        </w:r>
        <w:r w:rsidR="00FE44C9">
          <w:rPr>
            <w:rFonts w:eastAsiaTheme="minorEastAsia" w:cstheme="minorBidi"/>
            <w:noProof/>
            <w:sz w:val="22"/>
            <w:szCs w:val="22"/>
            <w:lang w:eastAsia="en-AU"/>
          </w:rPr>
          <w:tab/>
        </w:r>
        <w:r w:rsidR="00FE44C9" w:rsidRPr="00B01380">
          <w:rPr>
            <w:rStyle w:val="Hyperlink"/>
            <w:noProof/>
          </w:rPr>
          <w:t>Source Status Unknown for HIV, HBV and HCV</w:t>
        </w:r>
        <w:r w:rsidR="00FE44C9">
          <w:rPr>
            <w:noProof/>
            <w:webHidden/>
          </w:rPr>
          <w:tab/>
        </w:r>
        <w:r w:rsidR="00FE44C9">
          <w:rPr>
            <w:noProof/>
            <w:webHidden/>
          </w:rPr>
          <w:fldChar w:fldCharType="begin"/>
        </w:r>
        <w:r w:rsidR="00FE44C9">
          <w:rPr>
            <w:noProof/>
            <w:webHidden/>
          </w:rPr>
          <w:instrText xml:space="preserve"> PAGEREF _Toc467226612 \h </w:instrText>
        </w:r>
        <w:r w:rsidR="00FE44C9">
          <w:rPr>
            <w:noProof/>
            <w:webHidden/>
          </w:rPr>
        </w:r>
        <w:r w:rsidR="00FE44C9">
          <w:rPr>
            <w:noProof/>
            <w:webHidden/>
          </w:rPr>
          <w:fldChar w:fldCharType="separate"/>
        </w:r>
        <w:r w:rsidR="00FE44C9">
          <w:rPr>
            <w:noProof/>
            <w:webHidden/>
          </w:rPr>
          <w:t>17</w:t>
        </w:r>
        <w:r w:rsidR="00FE44C9">
          <w:rPr>
            <w:noProof/>
            <w:webHidden/>
          </w:rPr>
          <w:fldChar w:fldCharType="end"/>
        </w:r>
      </w:hyperlink>
    </w:p>
    <w:p w14:paraId="688BAC9A" w14:textId="77777777" w:rsidR="00FE44C9" w:rsidRDefault="00B9358A">
      <w:pPr>
        <w:pStyle w:val="TOC2"/>
        <w:tabs>
          <w:tab w:val="left" w:pos="880"/>
          <w:tab w:val="right" w:leader="dot" w:pos="9060"/>
        </w:tabs>
        <w:rPr>
          <w:rFonts w:eastAsiaTheme="minorEastAsia" w:cstheme="minorBidi"/>
          <w:noProof/>
          <w:sz w:val="22"/>
          <w:szCs w:val="22"/>
          <w:lang w:eastAsia="en-AU"/>
        </w:rPr>
      </w:pPr>
      <w:hyperlink w:anchor="_Toc467226613" w:history="1">
        <w:r w:rsidR="00FE44C9" w:rsidRPr="00B01380">
          <w:rPr>
            <w:rStyle w:val="Hyperlink"/>
            <w:noProof/>
          </w:rPr>
          <w:t>7.2.</w:t>
        </w:r>
        <w:r w:rsidR="00FE44C9">
          <w:rPr>
            <w:rFonts w:eastAsiaTheme="minorEastAsia" w:cstheme="minorBidi"/>
            <w:noProof/>
            <w:sz w:val="22"/>
            <w:szCs w:val="22"/>
            <w:lang w:eastAsia="en-AU"/>
          </w:rPr>
          <w:tab/>
        </w:r>
        <w:r w:rsidR="00FE44C9" w:rsidRPr="00B01380">
          <w:rPr>
            <w:rStyle w:val="Hyperlink"/>
            <w:noProof/>
          </w:rPr>
          <w:t>Source Negative for HIV, HBV and HCV and Unlikely to be in the Window Period for Infection</w:t>
        </w:r>
        <w:r w:rsidR="00FE44C9">
          <w:rPr>
            <w:noProof/>
            <w:webHidden/>
          </w:rPr>
          <w:tab/>
        </w:r>
        <w:r w:rsidR="00FE44C9">
          <w:rPr>
            <w:noProof/>
            <w:webHidden/>
          </w:rPr>
          <w:fldChar w:fldCharType="begin"/>
        </w:r>
        <w:r w:rsidR="00FE44C9">
          <w:rPr>
            <w:noProof/>
            <w:webHidden/>
          </w:rPr>
          <w:instrText xml:space="preserve"> PAGEREF _Toc467226613 \h </w:instrText>
        </w:r>
        <w:r w:rsidR="00FE44C9">
          <w:rPr>
            <w:noProof/>
            <w:webHidden/>
          </w:rPr>
        </w:r>
        <w:r w:rsidR="00FE44C9">
          <w:rPr>
            <w:noProof/>
            <w:webHidden/>
          </w:rPr>
          <w:fldChar w:fldCharType="separate"/>
        </w:r>
        <w:r w:rsidR="00FE44C9">
          <w:rPr>
            <w:noProof/>
            <w:webHidden/>
          </w:rPr>
          <w:t>17</w:t>
        </w:r>
        <w:r w:rsidR="00FE44C9">
          <w:rPr>
            <w:noProof/>
            <w:webHidden/>
          </w:rPr>
          <w:fldChar w:fldCharType="end"/>
        </w:r>
      </w:hyperlink>
    </w:p>
    <w:p w14:paraId="688BAC9B" w14:textId="77777777" w:rsidR="00FE44C9" w:rsidRDefault="00B9358A">
      <w:pPr>
        <w:pStyle w:val="TOC2"/>
        <w:tabs>
          <w:tab w:val="left" w:pos="880"/>
          <w:tab w:val="right" w:leader="dot" w:pos="9060"/>
        </w:tabs>
        <w:rPr>
          <w:rFonts w:eastAsiaTheme="minorEastAsia" w:cstheme="minorBidi"/>
          <w:noProof/>
          <w:sz w:val="22"/>
          <w:szCs w:val="22"/>
          <w:lang w:eastAsia="en-AU"/>
        </w:rPr>
      </w:pPr>
      <w:hyperlink w:anchor="_Toc467226614" w:history="1">
        <w:r w:rsidR="00FE44C9" w:rsidRPr="00B01380">
          <w:rPr>
            <w:rStyle w:val="Hyperlink"/>
            <w:noProof/>
          </w:rPr>
          <w:t>7.3.</w:t>
        </w:r>
        <w:r w:rsidR="00FE44C9">
          <w:rPr>
            <w:rFonts w:eastAsiaTheme="minorEastAsia" w:cstheme="minorBidi"/>
            <w:noProof/>
            <w:sz w:val="22"/>
            <w:szCs w:val="22"/>
            <w:lang w:eastAsia="en-AU"/>
          </w:rPr>
          <w:tab/>
        </w:r>
        <w:r w:rsidR="00FE44C9" w:rsidRPr="00B01380">
          <w:rPr>
            <w:rStyle w:val="Hyperlink"/>
            <w:noProof/>
          </w:rPr>
          <w:t>Source Negative for HIV, HBV and HCV but Discloses Risk Exposures in the Window Period for Infection</w:t>
        </w:r>
        <w:r w:rsidR="00FE44C9">
          <w:rPr>
            <w:noProof/>
            <w:webHidden/>
          </w:rPr>
          <w:tab/>
        </w:r>
        <w:r w:rsidR="00FE44C9">
          <w:rPr>
            <w:noProof/>
            <w:webHidden/>
          </w:rPr>
          <w:fldChar w:fldCharType="begin"/>
        </w:r>
        <w:r w:rsidR="00FE44C9">
          <w:rPr>
            <w:noProof/>
            <w:webHidden/>
          </w:rPr>
          <w:instrText xml:space="preserve"> PAGEREF _Toc467226614 \h </w:instrText>
        </w:r>
        <w:r w:rsidR="00FE44C9">
          <w:rPr>
            <w:noProof/>
            <w:webHidden/>
          </w:rPr>
        </w:r>
        <w:r w:rsidR="00FE44C9">
          <w:rPr>
            <w:noProof/>
            <w:webHidden/>
          </w:rPr>
          <w:fldChar w:fldCharType="separate"/>
        </w:r>
        <w:r w:rsidR="00FE44C9">
          <w:rPr>
            <w:noProof/>
            <w:webHidden/>
          </w:rPr>
          <w:t>17</w:t>
        </w:r>
        <w:r w:rsidR="00FE44C9">
          <w:rPr>
            <w:noProof/>
            <w:webHidden/>
          </w:rPr>
          <w:fldChar w:fldCharType="end"/>
        </w:r>
      </w:hyperlink>
    </w:p>
    <w:p w14:paraId="688BAC9C" w14:textId="77777777" w:rsidR="00FE44C9" w:rsidRDefault="00B9358A">
      <w:pPr>
        <w:pStyle w:val="TOC2"/>
        <w:tabs>
          <w:tab w:val="left" w:pos="880"/>
          <w:tab w:val="right" w:leader="dot" w:pos="9060"/>
        </w:tabs>
        <w:rPr>
          <w:rFonts w:eastAsiaTheme="minorEastAsia" w:cstheme="minorBidi"/>
          <w:noProof/>
          <w:sz w:val="22"/>
          <w:szCs w:val="22"/>
          <w:lang w:eastAsia="en-AU"/>
        </w:rPr>
      </w:pPr>
      <w:hyperlink w:anchor="_Toc467226615" w:history="1">
        <w:r w:rsidR="00FE44C9" w:rsidRPr="00B01380">
          <w:rPr>
            <w:rStyle w:val="Hyperlink"/>
            <w:noProof/>
          </w:rPr>
          <w:t>7.4.</w:t>
        </w:r>
        <w:r w:rsidR="00FE44C9">
          <w:rPr>
            <w:rFonts w:eastAsiaTheme="minorEastAsia" w:cstheme="minorBidi"/>
            <w:noProof/>
            <w:sz w:val="22"/>
            <w:szCs w:val="22"/>
            <w:lang w:eastAsia="en-AU"/>
          </w:rPr>
          <w:tab/>
        </w:r>
        <w:r w:rsidR="00FE44C9" w:rsidRPr="00B01380">
          <w:rPr>
            <w:rStyle w:val="Hyperlink"/>
            <w:noProof/>
          </w:rPr>
          <w:t>Source HIV Positive or Indeterminate on HIV Testing (or Unknown as per Part 7.1)</w:t>
        </w:r>
        <w:r w:rsidR="00FE44C9">
          <w:rPr>
            <w:noProof/>
            <w:webHidden/>
          </w:rPr>
          <w:tab/>
        </w:r>
        <w:r w:rsidR="00FE44C9">
          <w:rPr>
            <w:noProof/>
            <w:webHidden/>
          </w:rPr>
          <w:fldChar w:fldCharType="begin"/>
        </w:r>
        <w:r w:rsidR="00FE44C9">
          <w:rPr>
            <w:noProof/>
            <w:webHidden/>
          </w:rPr>
          <w:instrText xml:space="preserve"> PAGEREF _Toc467226615 \h </w:instrText>
        </w:r>
        <w:r w:rsidR="00FE44C9">
          <w:rPr>
            <w:noProof/>
            <w:webHidden/>
          </w:rPr>
        </w:r>
        <w:r w:rsidR="00FE44C9">
          <w:rPr>
            <w:noProof/>
            <w:webHidden/>
          </w:rPr>
          <w:fldChar w:fldCharType="separate"/>
        </w:r>
        <w:r w:rsidR="00FE44C9">
          <w:rPr>
            <w:noProof/>
            <w:webHidden/>
          </w:rPr>
          <w:t>17</w:t>
        </w:r>
        <w:r w:rsidR="00FE44C9">
          <w:rPr>
            <w:noProof/>
            <w:webHidden/>
          </w:rPr>
          <w:fldChar w:fldCharType="end"/>
        </w:r>
      </w:hyperlink>
    </w:p>
    <w:p w14:paraId="688BAC9D" w14:textId="77777777" w:rsidR="00FE44C9" w:rsidRDefault="00B9358A">
      <w:pPr>
        <w:pStyle w:val="TOC2"/>
        <w:tabs>
          <w:tab w:val="left" w:pos="880"/>
          <w:tab w:val="right" w:leader="dot" w:pos="9060"/>
        </w:tabs>
        <w:rPr>
          <w:rFonts w:eastAsiaTheme="minorEastAsia" w:cstheme="minorBidi"/>
          <w:noProof/>
          <w:sz w:val="22"/>
          <w:szCs w:val="22"/>
          <w:lang w:eastAsia="en-AU"/>
        </w:rPr>
      </w:pPr>
      <w:hyperlink w:anchor="_Toc467226616" w:history="1">
        <w:r w:rsidR="00FE44C9" w:rsidRPr="00B01380">
          <w:rPr>
            <w:rStyle w:val="Hyperlink"/>
            <w:noProof/>
          </w:rPr>
          <w:t>7.5.</w:t>
        </w:r>
        <w:r w:rsidR="00FE44C9">
          <w:rPr>
            <w:rFonts w:eastAsiaTheme="minorEastAsia" w:cstheme="minorBidi"/>
            <w:noProof/>
            <w:sz w:val="22"/>
            <w:szCs w:val="22"/>
            <w:lang w:eastAsia="en-AU"/>
          </w:rPr>
          <w:tab/>
        </w:r>
        <w:r w:rsidR="00FE44C9" w:rsidRPr="00B01380">
          <w:rPr>
            <w:rStyle w:val="Hyperlink"/>
            <w:noProof/>
          </w:rPr>
          <w:t>Source HBV Positive or Indeterminate on HBV Testing (or Unknown as per Part 7.1)</w:t>
        </w:r>
        <w:r w:rsidR="00FE44C9">
          <w:rPr>
            <w:noProof/>
            <w:webHidden/>
          </w:rPr>
          <w:tab/>
        </w:r>
        <w:r w:rsidR="00FE44C9">
          <w:rPr>
            <w:noProof/>
            <w:webHidden/>
          </w:rPr>
          <w:fldChar w:fldCharType="begin"/>
        </w:r>
        <w:r w:rsidR="00FE44C9">
          <w:rPr>
            <w:noProof/>
            <w:webHidden/>
          </w:rPr>
          <w:instrText xml:space="preserve"> PAGEREF _Toc467226616 \h </w:instrText>
        </w:r>
        <w:r w:rsidR="00FE44C9">
          <w:rPr>
            <w:noProof/>
            <w:webHidden/>
          </w:rPr>
        </w:r>
        <w:r w:rsidR="00FE44C9">
          <w:rPr>
            <w:noProof/>
            <w:webHidden/>
          </w:rPr>
          <w:fldChar w:fldCharType="separate"/>
        </w:r>
        <w:r w:rsidR="00FE44C9">
          <w:rPr>
            <w:noProof/>
            <w:webHidden/>
          </w:rPr>
          <w:t>19</w:t>
        </w:r>
        <w:r w:rsidR="00FE44C9">
          <w:rPr>
            <w:noProof/>
            <w:webHidden/>
          </w:rPr>
          <w:fldChar w:fldCharType="end"/>
        </w:r>
      </w:hyperlink>
    </w:p>
    <w:p w14:paraId="688BAC9E" w14:textId="77777777" w:rsidR="00FE44C9" w:rsidRDefault="00B9358A">
      <w:pPr>
        <w:pStyle w:val="TOC2"/>
        <w:tabs>
          <w:tab w:val="left" w:pos="880"/>
          <w:tab w:val="right" w:leader="dot" w:pos="9060"/>
        </w:tabs>
        <w:rPr>
          <w:rFonts w:eastAsiaTheme="minorEastAsia" w:cstheme="minorBidi"/>
          <w:noProof/>
          <w:sz w:val="22"/>
          <w:szCs w:val="22"/>
          <w:lang w:eastAsia="en-AU"/>
        </w:rPr>
      </w:pPr>
      <w:hyperlink w:anchor="_Toc467226617" w:history="1">
        <w:r w:rsidR="00FE44C9" w:rsidRPr="00B01380">
          <w:rPr>
            <w:rStyle w:val="Hyperlink"/>
            <w:noProof/>
          </w:rPr>
          <w:t>7.6.</w:t>
        </w:r>
        <w:r w:rsidR="00FE44C9">
          <w:rPr>
            <w:rFonts w:eastAsiaTheme="minorEastAsia" w:cstheme="minorBidi"/>
            <w:noProof/>
            <w:sz w:val="22"/>
            <w:szCs w:val="22"/>
            <w:lang w:eastAsia="en-AU"/>
          </w:rPr>
          <w:tab/>
        </w:r>
        <w:r w:rsidR="00FE44C9" w:rsidRPr="00B01380">
          <w:rPr>
            <w:rStyle w:val="Hyperlink"/>
            <w:noProof/>
          </w:rPr>
          <w:t>Source HCV Positive or Indeterminate on HCV Testing (or Unknown as per Part 7.1)</w:t>
        </w:r>
        <w:r w:rsidR="00FE44C9">
          <w:rPr>
            <w:noProof/>
            <w:webHidden/>
          </w:rPr>
          <w:tab/>
        </w:r>
        <w:r w:rsidR="00FE44C9">
          <w:rPr>
            <w:noProof/>
            <w:webHidden/>
          </w:rPr>
          <w:fldChar w:fldCharType="begin"/>
        </w:r>
        <w:r w:rsidR="00FE44C9">
          <w:rPr>
            <w:noProof/>
            <w:webHidden/>
          </w:rPr>
          <w:instrText xml:space="preserve"> PAGEREF _Toc467226617 \h </w:instrText>
        </w:r>
        <w:r w:rsidR="00FE44C9">
          <w:rPr>
            <w:noProof/>
            <w:webHidden/>
          </w:rPr>
        </w:r>
        <w:r w:rsidR="00FE44C9">
          <w:rPr>
            <w:noProof/>
            <w:webHidden/>
          </w:rPr>
          <w:fldChar w:fldCharType="separate"/>
        </w:r>
        <w:r w:rsidR="00FE44C9">
          <w:rPr>
            <w:noProof/>
            <w:webHidden/>
          </w:rPr>
          <w:t>19</w:t>
        </w:r>
        <w:r w:rsidR="00FE44C9">
          <w:rPr>
            <w:noProof/>
            <w:webHidden/>
          </w:rPr>
          <w:fldChar w:fldCharType="end"/>
        </w:r>
      </w:hyperlink>
    </w:p>
    <w:p w14:paraId="688BAC9F" w14:textId="77777777" w:rsidR="00FE44C9" w:rsidRDefault="00B9358A">
      <w:pPr>
        <w:pStyle w:val="TOC1"/>
        <w:tabs>
          <w:tab w:val="right" w:leader="dot" w:pos="9060"/>
        </w:tabs>
        <w:rPr>
          <w:rFonts w:eastAsiaTheme="minorEastAsia" w:cstheme="minorBidi"/>
          <w:noProof/>
          <w:sz w:val="22"/>
          <w:szCs w:val="22"/>
          <w:lang w:eastAsia="en-AU"/>
        </w:rPr>
      </w:pPr>
      <w:hyperlink w:anchor="_Toc467226618" w:history="1">
        <w:r w:rsidR="00FE44C9" w:rsidRPr="00B01380">
          <w:rPr>
            <w:rStyle w:val="Hyperlink"/>
            <w:noProof/>
          </w:rPr>
          <w:t>Section 8 – Follow-Up Testing and Appointments</w:t>
        </w:r>
        <w:r w:rsidR="00FE44C9">
          <w:rPr>
            <w:noProof/>
            <w:webHidden/>
          </w:rPr>
          <w:tab/>
        </w:r>
        <w:r w:rsidR="00FE44C9">
          <w:rPr>
            <w:noProof/>
            <w:webHidden/>
          </w:rPr>
          <w:fldChar w:fldCharType="begin"/>
        </w:r>
        <w:r w:rsidR="00FE44C9">
          <w:rPr>
            <w:noProof/>
            <w:webHidden/>
          </w:rPr>
          <w:instrText xml:space="preserve"> PAGEREF _Toc467226618 \h </w:instrText>
        </w:r>
        <w:r w:rsidR="00FE44C9">
          <w:rPr>
            <w:noProof/>
            <w:webHidden/>
          </w:rPr>
        </w:r>
        <w:r w:rsidR="00FE44C9">
          <w:rPr>
            <w:noProof/>
            <w:webHidden/>
          </w:rPr>
          <w:fldChar w:fldCharType="separate"/>
        </w:r>
        <w:r w:rsidR="00FE44C9">
          <w:rPr>
            <w:noProof/>
            <w:webHidden/>
          </w:rPr>
          <w:t>19</w:t>
        </w:r>
        <w:r w:rsidR="00FE44C9">
          <w:rPr>
            <w:noProof/>
            <w:webHidden/>
          </w:rPr>
          <w:fldChar w:fldCharType="end"/>
        </w:r>
      </w:hyperlink>
    </w:p>
    <w:p w14:paraId="688BACA0" w14:textId="77777777" w:rsidR="00FE44C9" w:rsidRDefault="00B9358A">
      <w:pPr>
        <w:pStyle w:val="TOC2"/>
        <w:tabs>
          <w:tab w:val="left" w:pos="880"/>
          <w:tab w:val="right" w:leader="dot" w:pos="9060"/>
        </w:tabs>
        <w:rPr>
          <w:rFonts w:eastAsiaTheme="minorEastAsia" w:cstheme="minorBidi"/>
          <w:noProof/>
          <w:sz w:val="22"/>
          <w:szCs w:val="22"/>
          <w:lang w:eastAsia="en-AU"/>
        </w:rPr>
      </w:pPr>
      <w:hyperlink w:anchor="_Toc467226619" w:history="1">
        <w:r w:rsidR="00FE44C9" w:rsidRPr="00B01380">
          <w:rPr>
            <w:rStyle w:val="Hyperlink"/>
            <w:noProof/>
          </w:rPr>
          <w:t>8.1.</w:t>
        </w:r>
        <w:r w:rsidR="00FE44C9">
          <w:rPr>
            <w:rFonts w:eastAsiaTheme="minorEastAsia" w:cstheme="minorBidi"/>
            <w:noProof/>
            <w:sz w:val="22"/>
            <w:szCs w:val="22"/>
            <w:lang w:eastAsia="en-AU"/>
          </w:rPr>
          <w:tab/>
        </w:r>
        <w:r w:rsidR="00FE44C9" w:rsidRPr="00B01380">
          <w:rPr>
            <w:rStyle w:val="Hyperlink"/>
            <w:noProof/>
          </w:rPr>
          <w:t>Source HIV Positive, Unknown or Negative with Window Period Risk Factors</w:t>
        </w:r>
        <w:r w:rsidR="00FE44C9">
          <w:rPr>
            <w:noProof/>
            <w:webHidden/>
          </w:rPr>
          <w:tab/>
        </w:r>
        <w:r w:rsidR="00FE44C9">
          <w:rPr>
            <w:noProof/>
            <w:webHidden/>
          </w:rPr>
          <w:fldChar w:fldCharType="begin"/>
        </w:r>
        <w:r w:rsidR="00FE44C9">
          <w:rPr>
            <w:noProof/>
            <w:webHidden/>
          </w:rPr>
          <w:instrText xml:space="preserve"> PAGEREF _Toc467226619 \h </w:instrText>
        </w:r>
        <w:r w:rsidR="00FE44C9">
          <w:rPr>
            <w:noProof/>
            <w:webHidden/>
          </w:rPr>
        </w:r>
        <w:r w:rsidR="00FE44C9">
          <w:rPr>
            <w:noProof/>
            <w:webHidden/>
          </w:rPr>
          <w:fldChar w:fldCharType="separate"/>
        </w:r>
        <w:r w:rsidR="00FE44C9">
          <w:rPr>
            <w:noProof/>
            <w:webHidden/>
          </w:rPr>
          <w:t>20</w:t>
        </w:r>
        <w:r w:rsidR="00FE44C9">
          <w:rPr>
            <w:noProof/>
            <w:webHidden/>
          </w:rPr>
          <w:fldChar w:fldCharType="end"/>
        </w:r>
      </w:hyperlink>
    </w:p>
    <w:p w14:paraId="688BACA1" w14:textId="77777777" w:rsidR="00FE44C9" w:rsidRDefault="00B9358A">
      <w:pPr>
        <w:pStyle w:val="TOC2"/>
        <w:tabs>
          <w:tab w:val="left" w:pos="880"/>
          <w:tab w:val="right" w:leader="dot" w:pos="9060"/>
        </w:tabs>
        <w:rPr>
          <w:rFonts w:eastAsiaTheme="minorEastAsia" w:cstheme="minorBidi"/>
          <w:noProof/>
          <w:sz w:val="22"/>
          <w:szCs w:val="22"/>
          <w:lang w:eastAsia="en-AU"/>
        </w:rPr>
      </w:pPr>
      <w:hyperlink w:anchor="_Toc467226620" w:history="1">
        <w:r w:rsidR="00FE44C9" w:rsidRPr="00B01380">
          <w:rPr>
            <w:rStyle w:val="Hyperlink"/>
            <w:noProof/>
          </w:rPr>
          <w:t>8.2.</w:t>
        </w:r>
        <w:r w:rsidR="00FE44C9">
          <w:rPr>
            <w:rFonts w:eastAsiaTheme="minorEastAsia" w:cstheme="minorBidi"/>
            <w:noProof/>
            <w:sz w:val="22"/>
            <w:szCs w:val="22"/>
            <w:lang w:eastAsia="en-AU"/>
          </w:rPr>
          <w:tab/>
        </w:r>
        <w:r w:rsidR="00FE44C9" w:rsidRPr="00B01380">
          <w:rPr>
            <w:rStyle w:val="Hyperlink"/>
            <w:noProof/>
          </w:rPr>
          <w:t>Source HBV positive, Unknown or Negative with Window Period Risk Factors</w:t>
        </w:r>
        <w:r w:rsidR="00FE44C9">
          <w:rPr>
            <w:noProof/>
            <w:webHidden/>
          </w:rPr>
          <w:tab/>
        </w:r>
        <w:r w:rsidR="00FE44C9">
          <w:rPr>
            <w:noProof/>
            <w:webHidden/>
          </w:rPr>
          <w:fldChar w:fldCharType="begin"/>
        </w:r>
        <w:r w:rsidR="00FE44C9">
          <w:rPr>
            <w:noProof/>
            <w:webHidden/>
          </w:rPr>
          <w:instrText xml:space="preserve"> PAGEREF _Toc467226620 \h </w:instrText>
        </w:r>
        <w:r w:rsidR="00FE44C9">
          <w:rPr>
            <w:noProof/>
            <w:webHidden/>
          </w:rPr>
        </w:r>
        <w:r w:rsidR="00FE44C9">
          <w:rPr>
            <w:noProof/>
            <w:webHidden/>
          </w:rPr>
          <w:fldChar w:fldCharType="separate"/>
        </w:r>
        <w:r w:rsidR="00FE44C9">
          <w:rPr>
            <w:noProof/>
            <w:webHidden/>
          </w:rPr>
          <w:t>21</w:t>
        </w:r>
        <w:r w:rsidR="00FE44C9">
          <w:rPr>
            <w:noProof/>
            <w:webHidden/>
          </w:rPr>
          <w:fldChar w:fldCharType="end"/>
        </w:r>
      </w:hyperlink>
    </w:p>
    <w:p w14:paraId="688BACA2" w14:textId="77777777" w:rsidR="00FE44C9" w:rsidRDefault="00B9358A">
      <w:pPr>
        <w:pStyle w:val="TOC2"/>
        <w:tabs>
          <w:tab w:val="left" w:pos="880"/>
          <w:tab w:val="right" w:leader="dot" w:pos="9060"/>
        </w:tabs>
        <w:rPr>
          <w:rFonts w:eastAsiaTheme="minorEastAsia" w:cstheme="minorBidi"/>
          <w:noProof/>
          <w:sz w:val="22"/>
          <w:szCs w:val="22"/>
          <w:lang w:eastAsia="en-AU"/>
        </w:rPr>
      </w:pPr>
      <w:hyperlink w:anchor="_Toc467226621" w:history="1">
        <w:r w:rsidR="00FE44C9" w:rsidRPr="00B01380">
          <w:rPr>
            <w:rStyle w:val="Hyperlink"/>
            <w:noProof/>
          </w:rPr>
          <w:t>8.3.</w:t>
        </w:r>
        <w:r w:rsidR="00FE44C9">
          <w:rPr>
            <w:rFonts w:eastAsiaTheme="minorEastAsia" w:cstheme="minorBidi"/>
            <w:noProof/>
            <w:sz w:val="22"/>
            <w:szCs w:val="22"/>
            <w:lang w:eastAsia="en-AU"/>
          </w:rPr>
          <w:tab/>
        </w:r>
        <w:r w:rsidR="00FE44C9" w:rsidRPr="00B01380">
          <w:rPr>
            <w:rStyle w:val="Hyperlink"/>
            <w:noProof/>
          </w:rPr>
          <w:t>Source HCV Positive, Unknown or Negative with Window Period Fisk Factors</w:t>
        </w:r>
        <w:r w:rsidR="00FE44C9">
          <w:rPr>
            <w:noProof/>
            <w:webHidden/>
          </w:rPr>
          <w:tab/>
        </w:r>
        <w:r w:rsidR="00FE44C9">
          <w:rPr>
            <w:noProof/>
            <w:webHidden/>
          </w:rPr>
          <w:fldChar w:fldCharType="begin"/>
        </w:r>
        <w:r w:rsidR="00FE44C9">
          <w:rPr>
            <w:noProof/>
            <w:webHidden/>
          </w:rPr>
          <w:instrText xml:space="preserve"> PAGEREF _Toc467226621 \h </w:instrText>
        </w:r>
        <w:r w:rsidR="00FE44C9">
          <w:rPr>
            <w:noProof/>
            <w:webHidden/>
          </w:rPr>
        </w:r>
        <w:r w:rsidR="00FE44C9">
          <w:rPr>
            <w:noProof/>
            <w:webHidden/>
          </w:rPr>
          <w:fldChar w:fldCharType="separate"/>
        </w:r>
        <w:r w:rsidR="00FE44C9">
          <w:rPr>
            <w:noProof/>
            <w:webHidden/>
          </w:rPr>
          <w:t>21</w:t>
        </w:r>
        <w:r w:rsidR="00FE44C9">
          <w:rPr>
            <w:noProof/>
            <w:webHidden/>
          </w:rPr>
          <w:fldChar w:fldCharType="end"/>
        </w:r>
      </w:hyperlink>
    </w:p>
    <w:p w14:paraId="688BACA3" w14:textId="77777777" w:rsidR="00FE44C9" w:rsidRDefault="00B9358A">
      <w:pPr>
        <w:pStyle w:val="TOC2"/>
        <w:tabs>
          <w:tab w:val="left" w:pos="880"/>
          <w:tab w:val="right" w:leader="dot" w:pos="9060"/>
        </w:tabs>
        <w:rPr>
          <w:rFonts w:eastAsiaTheme="minorEastAsia" w:cstheme="minorBidi"/>
          <w:noProof/>
          <w:sz w:val="22"/>
          <w:szCs w:val="22"/>
          <w:lang w:eastAsia="en-AU"/>
        </w:rPr>
      </w:pPr>
      <w:hyperlink w:anchor="_Toc467226622" w:history="1">
        <w:r w:rsidR="00FE44C9" w:rsidRPr="00B01380">
          <w:rPr>
            <w:rStyle w:val="Hyperlink"/>
            <w:noProof/>
          </w:rPr>
          <w:t>8.4.</w:t>
        </w:r>
        <w:r w:rsidR="00FE44C9">
          <w:rPr>
            <w:rFonts w:eastAsiaTheme="minorEastAsia" w:cstheme="minorBidi"/>
            <w:noProof/>
            <w:sz w:val="22"/>
            <w:szCs w:val="22"/>
            <w:lang w:eastAsia="en-AU"/>
          </w:rPr>
          <w:tab/>
        </w:r>
        <w:r w:rsidR="00FE44C9" w:rsidRPr="00B01380">
          <w:rPr>
            <w:rStyle w:val="Hyperlink"/>
            <w:noProof/>
          </w:rPr>
          <w:t>Source HIV, HBV and HCV Negative without Disclosed Risk Factors for Window Period</w:t>
        </w:r>
        <w:r w:rsidR="00FE44C9">
          <w:rPr>
            <w:noProof/>
            <w:webHidden/>
          </w:rPr>
          <w:tab/>
        </w:r>
        <w:r w:rsidR="00FE44C9">
          <w:rPr>
            <w:noProof/>
            <w:webHidden/>
          </w:rPr>
          <w:fldChar w:fldCharType="begin"/>
        </w:r>
        <w:r w:rsidR="00FE44C9">
          <w:rPr>
            <w:noProof/>
            <w:webHidden/>
          </w:rPr>
          <w:instrText xml:space="preserve"> PAGEREF _Toc467226622 \h </w:instrText>
        </w:r>
        <w:r w:rsidR="00FE44C9">
          <w:rPr>
            <w:noProof/>
            <w:webHidden/>
          </w:rPr>
        </w:r>
        <w:r w:rsidR="00FE44C9">
          <w:rPr>
            <w:noProof/>
            <w:webHidden/>
          </w:rPr>
          <w:fldChar w:fldCharType="separate"/>
        </w:r>
        <w:r w:rsidR="00FE44C9">
          <w:rPr>
            <w:noProof/>
            <w:webHidden/>
          </w:rPr>
          <w:t>21</w:t>
        </w:r>
        <w:r w:rsidR="00FE44C9">
          <w:rPr>
            <w:noProof/>
            <w:webHidden/>
          </w:rPr>
          <w:fldChar w:fldCharType="end"/>
        </w:r>
      </w:hyperlink>
    </w:p>
    <w:p w14:paraId="688BACA4" w14:textId="77777777" w:rsidR="00FE44C9" w:rsidRDefault="00B9358A">
      <w:pPr>
        <w:pStyle w:val="TOC1"/>
        <w:tabs>
          <w:tab w:val="right" w:leader="dot" w:pos="9060"/>
        </w:tabs>
        <w:rPr>
          <w:rFonts w:eastAsiaTheme="minorEastAsia" w:cstheme="minorBidi"/>
          <w:noProof/>
          <w:sz w:val="22"/>
          <w:szCs w:val="22"/>
          <w:lang w:eastAsia="en-AU"/>
        </w:rPr>
      </w:pPr>
      <w:hyperlink w:anchor="_Toc467226623" w:history="1">
        <w:r w:rsidR="00FE44C9" w:rsidRPr="00B01380">
          <w:rPr>
            <w:rStyle w:val="Hyperlink"/>
            <w:noProof/>
          </w:rPr>
          <w:t>Section 9 – Managing Injury and Illness in ACT Public Sector Workplaces</w:t>
        </w:r>
        <w:r w:rsidR="00FE44C9">
          <w:rPr>
            <w:noProof/>
            <w:webHidden/>
          </w:rPr>
          <w:tab/>
        </w:r>
        <w:r w:rsidR="00FE44C9">
          <w:rPr>
            <w:noProof/>
            <w:webHidden/>
          </w:rPr>
          <w:fldChar w:fldCharType="begin"/>
        </w:r>
        <w:r w:rsidR="00FE44C9">
          <w:rPr>
            <w:noProof/>
            <w:webHidden/>
          </w:rPr>
          <w:instrText xml:space="preserve"> PAGEREF _Toc467226623 \h </w:instrText>
        </w:r>
        <w:r w:rsidR="00FE44C9">
          <w:rPr>
            <w:noProof/>
            <w:webHidden/>
          </w:rPr>
        </w:r>
        <w:r w:rsidR="00FE44C9">
          <w:rPr>
            <w:noProof/>
            <w:webHidden/>
          </w:rPr>
          <w:fldChar w:fldCharType="separate"/>
        </w:r>
        <w:r w:rsidR="00FE44C9">
          <w:rPr>
            <w:noProof/>
            <w:webHidden/>
          </w:rPr>
          <w:t>22</w:t>
        </w:r>
        <w:r w:rsidR="00FE44C9">
          <w:rPr>
            <w:noProof/>
            <w:webHidden/>
          </w:rPr>
          <w:fldChar w:fldCharType="end"/>
        </w:r>
      </w:hyperlink>
    </w:p>
    <w:p w14:paraId="688BACA5" w14:textId="77777777" w:rsidR="00FE44C9" w:rsidRDefault="00B9358A">
      <w:pPr>
        <w:pStyle w:val="TOC2"/>
        <w:tabs>
          <w:tab w:val="left" w:pos="880"/>
          <w:tab w:val="right" w:leader="dot" w:pos="9060"/>
        </w:tabs>
        <w:rPr>
          <w:rFonts w:eastAsiaTheme="minorEastAsia" w:cstheme="minorBidi"/>
          <w:noProof/>
          <w:sz w:val="22"/>
          <w:szCs w:val="22"/>
          <w:lang w:eastAsia="en-AU"/>
        </w:rPr>
      </w:pPr>
      <w:hyperlink w:anchor="_Toc467226624" w:history="1">
        <w:r w:rsidR="00FE44C9" w:rsidRPr="00B01380">
          <w:rPr>
            <w:rStyle w:val="Hyperlink"/>
            <w:noProof/>
          </w:rPr>
          <w:t>9.1.</w:t>
        </w:r>
        <w:r w:rsidR="00FE44C9">
          <w:rPr>
            <w:rFonts w:eastAsiaTheme="minorEastAsia" w:cstheme="minorBidi"/>
            <w:noProof/>
            <w:sz w:val="22"/>
            <w:szCs w:val="22"/>
            <w:lang w:eastAsia="en-AU"/>
          </w:rPr>
          <w:tab/>
        </w:r>
        <w:r w:rsidR="00FE44C9" w:rsidRPr="00B01380">
          <w:rPr>
            <w:rStyle w:val="Hyperlink"/>
            <w:noProof/>
          </w:rPr>
          <w:t>Reporting Work Related Injuries – Accident/Incident Report (AIR) Notification</w:t>
        </w:r>
        <w:r w:rsidR="00FE44C9">
          <w:rPr>
            <w:noProof/>
            <w:webHidden/>
          </w:rPr>
          <w:tab/>
        </w:r>
        <w:r w:rsidR="00FE44C9">
          <w:rPr>
            <w:noProof/>
            <w:webHidden/>
          </w:rPr>
          <w:fldChar w:fldCharType="begin"/>
        </w:r>
        <w:r w:rsidR="00FE44C9">
          <w:rPr>
            <w:noProof/>
            <w:webHidden/>
          </w:rPr>
          <w:instrText xml:space="preserve"> PAGEREF _Toc467226624 \h </w:instrText>
        </w:r>
        <w:r w:rsidR="00FE44C9">
          <w:rPr>
            <w:noProof/>
            <w:webHidden/>
          </w:rPr>
        </w:r>
        <w:r w:rsidR="00FE44C9">
          <w:rPr>
            <w:noProof/>
            <w:webHidden/>
          </w:rPr>
          <w:fldChar w:fldCharType="separate"/>
        </w:r>
        <w:r w:rsidR="00FE44C9">
          <w:rPr>
            <w:noProof/>
            <w:webHidden/>
          </w:rPr>
          <w:t>22</w:t>
        </w:r>
        <w:r w:rsidR="00FE44C9">
          <w:rPr>
            <w:noProof/>
            <w:webHidden/>
          </w:rPr>
          <w:fldChar w:fldCharType="end"/>
        </w:r>
      </w:hyperlink>
    </w:p>
    <w:p w14:paraId="688BACA6" w14:textId="77777777" w:rsidR="00FE44C9" w:rsidRDefault="00B9358A">
      <w:pPr>
        <w:pStyle w:val="TOC2"/>
        <w:tabs>
          <w:tab w:val="left" w:pos="880"/>
          <w:tab w:val="right" w:leader="dot" w:pos="9060"/>
        </w:tabs>
        <w:rPr>
          <w:rFonts w:eastAsiaTheme="minorEastAsia" w:cstheme="minorBidi"/>
          <w:noProof/>
          <w:sz w:val="22"/>
          <w:szCs w:val="22"/>
          <w:lang w:eastAsia="en-AU"/>
        </w:rPr>
      </w:pPr>
      <w:hyperlink w:anchor="_Toc467226625" w:history="1">
        <w:r w:rsidR="00FE44C9" w:rsidRPr="00B01380">
          <w:rPr>
            <w:rStyle w:val="Hyperlink"/>
            <w:noProof/>
          </w:rPr>
          <w:t>9.2.</w:t>
        </w:r>
        <w:r w:rsidR="00FE44C9">
          <w:rPr>
            <w:rFonts w:eastAsiaTheme="minorEastAsia" w:cstheme="minorBidi"/>
            <w:noProof/>
            <w:sz w:val="22"/>
            <w:szCs w:val="22"/>
            <w:lang w:eastAsia="en-AU"/>
          </w:rPr>
          <w:tab/>
        </w:r>
        <w:r w:rsidR="00FE44C9" w:rsidRPr="00B01380">
          <w:rPr>
            <w:rStyle w:val="Hyperlink"/>
            <w:noProof/>
          </w:rPr>
          <w:t>Compensation Claims</w:t>
        </w:r>
        <w:r w:rsidR="00FE44C9">
          <w:rPr>
            <w:noProof/>
            <w:webHidden/>
          </w:rPr>
          <w:tab/>
        </w:r>
        <w:r w:rsidR="00FE44C9">
          <w:rPr>
            <w:noProof/>
            <w:webHidden/>
          </w:rPr>
          <w:fldChar w:fldCharType="begin"/>
        </w:r>
        <w:r w:rsidR="00FE44C9">
          <w:rPr>
            <w:noProof/>
            <w:webHidden/>
          </w:rPr>
          <w:instrText xml:space="preserve"> PAGEREF _Toc467226625 \h </w:instrText>
        </w:r>
        <w:r w:rsidR="00FE44C9">
          <w:rPr>
            <w:noProof/>
            <w:webHidden/>
          </w:rPr>
        </w:r>
        <w:r w:rsidR="00FE44C9">
          <w:rPr>
            <w:noProof/>
            <w:webHidden/>
          </w:rPr>
          <w:fldChar w:fldCharType="separate"/>
        </w:r>
        <w:r w:rsidR="00FE44C9">
          <w:rPr>
            <w:noProof/>
            <w:webHidden/>
          </w:rPr>
          <w:t>22</w:t>
        </w:r>
        <w:r w:rsidR="00FE44C9">
          <w:rPr>
            <w:noProof/>
            <w:webHidden/>
          </w:rPr>
          <w:fldChar w:fldCharType="end"/>
        </w:r>
      </w:hyperlink>
    </w:p>
    <w:p w14:paraId="688BACA7" w14:textId="77777777" w:rsidR="00FE44C9" w:rsidRDefault="00B9358A">
      <w:pPr>
        <w:pStyle w:val="TOC2"/>
        <w:tabs>
          <w:tab w:val="left" w:pos="880"/>
          <w:tab w:val="right" w:leader="dot" w:pos="9060"/>
        </w:tabs>
        <w:rPr>
          <w:rFonts w:eastAsiaTheme="minorEastAsia" w:cstheme="minorBidi"/>
          <w:noProof/>
          <w:sz w:val="22"/>
          <w:szCs w:val="22"/>
          <w:lang w:eastAsia="en-AU"/>
        </w:rPr>
      </w:pPr>
      <w:hyperlink w:anchor="_Toc467226626" w:history="1">
        <w:r w:rsidR="00FE44C9" w:rsidRPr="00B01380">
          <w:rPr>
            <w:rStyle w:val="Hyperlink"/>
            <w:noProof/>
          </w:rPr>
          <w:t>9.3.</w:t>
        </w:r>
        <w:r w:rsidR="00FE44C9">
          <w:rPr>
            <w:rFonts w:eastAsiaTheme="minorEastAsia" w:cstheme="minorBidi"/>
            <w:noProof/>
            <w:sz w:val="22"/>
            <w:szCs w:val="22"/>
            <w:lang w:eastAsia="en-AU"/>
          </w:rPr>
          <w:tab/>
        </w:r>
        <w:r w:rsidR="00FE44C9" w:rsidRPr="00B01380">
          <w:rPr>
            <w:rStyle w:val="Hyperlink"/>
            <w:noProof/>
          </w:rPr>
          <w:t>Leave Applications</w:t>
        </w:r>
        <w:r w:rsidR="00FE44C9">
          <w:rPr>
            <w:noProof/>
            <w:webHidden/>
          </w:rPr>
          <w:tab/>
        </w:r>
        <w:r w:rsidR="00FE44C9">
          <w:rPr>
            <w:noProof/>
            <w:webHidden/>
          </w:rPr>
          <w:fldChar w:fldCharType="begin"/>
        </w:r>
        <w:r w:rsidR="00FE44C9">
          <w:rPr>
            <w:noProof/>
            <w:webHidden/>
          </w:rPr>
          <w:instrText xml:space="preserve"> PAGEREF _Toc467226626 \h </w:instrText>
        </w:r>
        <w:r w:rsidR="00FE44C9">
          <w:rPr>
            <w:noProof/>
            <w:webHidden/>
          </w:rPr>
        </w:r>
        <w:r w:rsidR="00FE44C9">
          <w:rPr>
            <w:noProof/>
            <w:webHidden/>
          </w:rPr>
          <w:fldChar w:fldCharType="separate"/>
        </w:r>
        <w:r w:rsidR="00FE44C9">
          <w:rPr>
            <w:noProof/>
            <w:webHidden/>
          </w:rPr>
          <w:t>22</w:t>
        </w:r>
        <w:r w:rsidR="00FE44C9">
          <w:rPr>
            <w:noProof/>
            <w:webHidden/>
          </w:rPr>
          <w:fldChar w:fldCharType="end"/>
        </w:r>
      </w:hyperlink>
    </w:p>
    <w:p w14:paraId="688BACA8" w14:textId="77777777" w:rsidR="00FE44C9" w:rsidRDefault="00B9358A">
      <w:pPr>
        <w:pStyle w:val="TOC1"/>
        <w:tabs>
          <w:tab w:val="right" w:leader="dot" w:pos="9060"/>
        </w:tabs>
        <w:rPr>
          <w:rFonts w:eastAsiaTheme="minorEastAsia" w:cstheme="minorBidi"/>
          <w:noProof/>
          <w:sz w:val="22"/>
          <w:szCs w:val="22"/>
          <w:lang w:eastAsia="en-AU"/>
        </w:rPr>
      </w:pPr>
      <w:hyperlink w:anchor="_Toc467226627" w:history="1">
        <w:r w:rsidR="00FE44C9" w:rsidRPr="00B01380">
          <w:rPr>
            <w:rStyle w:val="Hyperlink"/>
            <w:noProof/>
          </w:rPr>
          <w:t>Implementation</w:t>
        </w:r>
        <w:r w:rsidR="00FE44C9">
          <w:rPr>
            <w:noProof/>
            <w:webHidden/>
          </w:rPr>
          <w:tab/>
        </w:r>
        <w:r w:rsidR="00FE44C9">
          <w:rPr>
            <w:noProof/>
            <w:webHidden/>
          </w:rPr>
          <w:fldChar w:fldCharType="begin"/>
        </w:r>
        <w:r w:rsidR="00FE44C9">
          <w:rPr>
            <w:noProof/>
            <w:webHidden/>
          </w:rPr>
          <w:instrText xml:space="preserve"> PAGEREF _Toc467226627 \h </w:instrText>
        </w:r>
        <w:r w:rsidR="00FE44C9">
          <w:rPr>
            <w:noProof/>
            <w:webHidden/>
          </w:rPr>
        </w:r>
        <w:r w:rsidR="00FE44C9">
          <w:rPr>
            <w:noProof/>
            <w:webHidden/>
          </w:rPr>
          <w:fldChar w:fldCharType="separate"/>
        </w:r>
        <w:r w:rsidR="00FE44C9">
          <w:rPr>
            <w:noProof/>
            <w:webHidden/>
          </w:rPr>
          <w:t>23</w:t>
        </w:r>
        <w:r w:rsidR="00FE44C9">
          <w:rPr>
            <w:noProof/>
            <w:webHidden/>
          </w:rPr>
          <w:fldChar w:fldCharType="end"/>
        </w:r>
      </w:hyperlink>
    </w:p>
    <w:p w14:paraId="688BACA9" w14:textId="77777777" w:rsidR="00FE44C9" w:rsidRDefault="00B9358A">
      <w:pPr>
        <w:pStyle w:val="TOC1"/>
        <w:tabs>
          <w:tab w:val="right" w:leader="dot" w:pos="9060"/>
        </w:tabs>
        <w:rPr>
          <w:rFonts w:eastAsiaTheme="minorEastAsia" w:cstheme="minorBidi"/>
          <w:noProof/>
          <w:sz w:val="22"/>
          <w:szCs w:val="22"/>
          <w:lang w:eastAsia="en-AU"/>
        </w:rPr>
      </w:pPr>
      <w:hyperlink w:anchor="_Toc467226628" w:history="1">
        <w:r w:rsidR="00FE44C9" w:rsidRPr="00B01380">
          <w:rPr>
            <w:rStyle w:val="Hyperlink"/>
            <w:noProof/>
          </w:rPr>
          <w:t>Related Policies, Procedures, Guidelines and Legislation</w:t>
        </w:r>
        <w:r w:rsidR="00FE44C9">
          <w:rPr>
            <w:noProof/>
            <w:webHidden/>
          </w:rPr>
          <w:tab/>
        </w:r>
        <w:r w:rsidR="00FE44C9">
          <w:rPr>
            <w:noProof/>
            <w:webHidden/>
          </w:rPr>
          <w:fldChar w:fldCharType="begin"/>
        </w:r>
        <w:r w:rsidR="00FE44C9">
          <w:rPr>
            <w:noProof/>
            <w:webHidden/>
          </w:rPr>
          <w:instrText xml:space="preserve"> PAGEREF _Toc467226628 \h </w:instrText>
        </w:r>
        <w:r w:rsidR="00FE44C9">
          <w:rPr>
            <w:noProof/>
            <w:webHidden/>
          </w:rPr>
        </w:r>
        <w:r w:rsidR="00FE44C9">
          <w:rPr>
            <w:noProof/>
            <w:webHidden/>
          </w:rPr>
          <w:fldChar w:fldCharType="separate"/>
        </w:r>
        <w:r w:rsidR="00FE44C9">
          <w:rPr>
            <w:noProof/>
            <w:webHidden/>
          </w:rPr>
          <w:t>23</w:t>
        </w:r>
        <w:r w:rsidR="00FE44C9">
          <w:rPr>
            <w:noProof/>
            <w:webHidden/>
          </w:rPr>
          <w:fldChar w:fldCharType="end"/>
        </w:r>
      </w:hyperlink>
    </w:p>
    <w:p w14:paraId="688BACAA" w14:textId="77777777" w:rsidR="00FE44C9" w:rsidRDefault="00B9358A">
      <w:pPr>
        <w:pStyle w:val="TOC1"/>
        <w:tabs>
          <w:tab w:val="right" w:leader="dot" w:pos="9060"/>
        </w:tabs>
        <w:rPr>
          <w:rFonts w:eastAsiaTheme="minorEastAsia" w:cstheme="minorBidi"/>
          <w:noProof/>
          <w:sz w:val="22"/>
          <w:szCs w:val="22"/>
          <w:lang w:eastAsia="en-AU"/>
        </w:rPr>
      </w:pPr>
      <w:hyperlink w:anchor="_Toc467226629" w:history="1">
        <w:r w:rsidR="00FE44C9" w:rsidRPr="00B01380">
          <w:rPr>
            <w:rStyle w:val="Hyperlink"/>
            <w:noProof/>
          </w:rPr>
          <w:t>Definition of Terms</w:t>
        </w:r>
        <w:r w:rsidR="00FE44C9">
          <w:rPr>
            <w:noProof/>
            <w:webHidden/>
          </w:rPr>
          <w:tab/>
        </w:r>
        <w:r w:rsidR="00FE44C9">
          <w:rPr>
            <w:noProof/>
            <w:webHidden/>
          </w:rPr>
          <w:fldChar w:fldCharType="begin"/>
        </w:r>
        <w:r w:rsidR="00FE44C9">
          <w:rPr>
            <w:noProof/>
            <w:webHidden/>
          </w:rPr>
          <w:instrText xml:space="preserve"> PAGEREF _Toc467226629 \h </w:instrText>
        </w:r>
        <w:r w:rsidR="00FE44C9">
          <w:rPr>
            <w:noProof/>
            <w:webHidden/>
          </w:rPr>
        </w:r>
        <w:r w:rsidR="00FE44C9">
          <w:rPr>
            <w:noProof/>
            <w:webHidden/>
          </w:rPr>
          <w:fldChar w:fldCharType="separate"/>
        </w:r>
        <w:r w:rsidR="00FE44C9">
          <w:rPr>
            <w:noProof/>
            <w:webHidden/>
          </w:rPr>
          <w:t>24</w:t>
        </w:r>
        <w:r w:rsidR="00FE44C9">
          <w:rPr>
            <w:noProof/>
            <w:webHidden/>
          </w:rPr>
          <w:fldChar w:fldCharType="end"/>
        </w:r>
      </w:hyperlink>
    </w:p>
    <w:p w14:paraId="688BACAB" w14:textId="77777777" w:rsidR="00FE44C9" w:rsidRDefault="00B9358A">
      <w:pPr>
        <w:pStyle w:val="TOC1"/>
        <w:tabs>
          <w:tab w:val="right" w:leader="dot" w:pos="9060"/>
        </w:tabs>
        <w:rPr>
          <w:rFonts w:eastAsiaTheme="minorEastAsia" w:cstheme="minorBidi"/>
          <w:noProof/>
          <w:sz w:val="22"/>
          <w:szCs w:val="22"/>
          <w:lang w:eastAsia="en-AU"/>
        </w:rPr>
      </w:pPr>
      <w:hyperlink w:anchor="_Toc467226630" w:history="1">
        <w:r w:rsidR="00FE44C9" w:rsidRPr="00B01380">
          <w:rPr>
            <w:rStyle w:val="Hyperlink"/>
            <w:noProof/>
          </w:rPr>
          <w:t>Search Terms</w:t>
        </w:r>
        <w:r w:rsidR="00FE44C9">
          <w:rPr>
            <w:noProof/>
            <w:webHidden/>
          </w:rPr>
          <w:tab/>
        </w:r>
        <w:r w:rsidR="00FE44C9">
          <w:rPr>
            <w:noProof/>
            <w:webHidden/>
          </w:rPr>
          <w:fldChar w:fldCharType="begin"/>
        </w:r>
        <w:r w:rsidR="00FE44C9">
          <w:rPr>
            <w:noProof/>
            <w:webHidden/>
          </w:rPr>
          <w:instrText xml:space="preserve"> PAGEREF _Toc467226630 \h </w:instrText>
        </w:r>
        <w:r w:rsidR="00FE44C9">
          <w:rPr>
            <w:noProof/>
            <w:webHidden/>
          </w:rPr>
        </w:r>
        <w:r w:rsidR="00FE44C9">
          <w:rPr>
            <w:noProof/>
            <w:webHidden/>
          </w:rPr>
          <w:fldChar w:fldCharType="separate"/>
        </w:r>
        <w:r w:rsidR="00FE44C9">
          <w:rPr>
            <w:noProof/>
            <w:webHidden/>
          </w:rPr>
          <w:t>26</w:t>
        </w:r>
        <w:r w:rsidR="00FE44C9">
          <w:rPr>
            <w:noProof/>
            <w:webHidden/>
          </w:rPr>
          <w:fldChar w:fldCharType="end"/>
        </w:r>
      </w:hyperlink>
    </w:p>
    <w:p w14:paraId="688BACAC" w14:textId="77777777" w:rsidR="00FE44C9" w:rsidRDefault="00B9358A">
      <w:pPr>
        <w:pStyle w:val="TOC1"/>
        <w:tabs>
          <w:tab w:val="right" w:leader="dot" w:pos="9060"/>
        </w:tabs>
        <w:rPr>
          <w:rFonts w:eastAsiaTheme="minorEastAsia" w:cstheme="minorBidi"/>
          <w:noProof/>
          <w:sz w:val="22"/>
          <w:szCs w:val="22"/>
          <w:lang w:eastAsia="en-AU"/>
        </w:rPr>
      </w:pPr>
      <w:hyperlink w:anchor="_Toc467226631" w:history="1">
        <w:r w:rsidR="00FE44C9" w:rsidRPr="00B01380">
          <w:rPr>
            <w:rStyle w:val="Hyperlink"/>
            <w:noProof/>
          </w:rPr>
          <w:t>Attachments</w:t>
        </w:r>
        <w:r w:rsidR="00FE44C9">
          <w:rPr>
            <w:noProof/>
            <w:webHidden/>
          </w:rPr>
          <w:tab/>
        </w:r>
        <w:r w:rsidR="00FE44C9">
          <w:rPr>
            <w:noProof/>
            <w:webHidden/>
          </w:rPr>
          <w:fldChar w:fldCharType="begin"/>
        </w:r>
        <w:r w:rsidR="00FE44C9">
          <w:rPr>
            <w:noProof/>
            <w:webHidden/>
          </w:rPr>
          <w:instrText xml:space="preserve"> PAGEREF _Toc467226631 \h </w:instrText>
        </w:r>
        <w:r w:rsidR="00FE44C9">
          <w:rPr>
            <w:noProof/>
            <w:webHidden/>
          </w:rPr>
        </w:r>
        <w:r w:rsidR="00FE44C9">
          <w:rPr>
            <w:noProof/>
            <w:webHidden/>
          </w:rPr>
          <w:fldChar w:fldCharType="separate"/>
        </w:r>
        <w:r w:rsidR="00FE44C9">
          <w:rPr>
            <w:noProof/>
            <w:webHidden/>
          </w:rPr>
          <w:t>26</w:t>
        </w:r>
        <w:r w:rsidR="00FE44C9">
          <w:rPr>
            <w:noProof/>
            <w:webHidden/>
          </w:rPr>
          <w:fldChar w:fldCharType="end"/>
        </w:r>
      </w:hyperlink>
    </w:p>
    <w:p w14:paraId="688BACAD" w14:textId="77777777" w:rsidR="00FE44C9" w:rsidRDefault="00B9358A">
      <w:pPr>
        <w:pStyle w:val="TOC2"/>
        <w:tabs>
          <w:tab w:val="right" w:leader="dot" w:pos="9060"/>
        </w:tabs>
        <w:rPr>
          <w:rFonts w:eastAsiaTheme="minorEastAsia" w:cstheme="minorBidi"/>
          <w:noProof/>
          <w:sz w:val="22"/>
          <w:szCs w:val="22"/>
          <w:lang w:eastAsia="en-AU"/>
        </w:rPr>
      </w:pPr>
      <w:hyperlink w:anchor="_Toc467226632" w:history="1">
        <w:r w:rsidR="00FE44C9" w:rsidRPr="00B01380">
          <w:rPr>
            <w:rStyle w:val="Hyperlink"/>
            <w:noProof/>
          </w:rPr>
          <w:t>Attachment 1: Occupational Risk Exposure Pack</w:t>
        </w:r>
        <w:r w:rsidR="00FE44C9">
          <w:rPr>
            <w:noProof/>
            <w:webHidden/>
          </w:rPr>
          <w:tab/>
        </w:r>
        <w:r w:rsidR="00FE44C9">
          <w:rPr>
            <w:noProof/>
            <w:webHidden/>
          </w:rPr>
          <w:fldChar w:fldCharType="begin"/>
        </w:r>
        <w:r w:rsidR="00FE44C9">
          <w:rPr>
            <w:noProof/>
            <w:webHidden/>
          </w:rPr>
          <w:instrText xml:space="preserve"> PAGEREF _Toc467226632 \h </w:instrText>
        </w:r>
        <w:r w:rsidR="00FE44C9">
          <w:rPr>
            <w:noProof/>
            <w:webHidden/>
          </w:rPr>
        </w:r>
        <w:r w:rsidR="00FE44C9">
          <w:rPr>
            <w:noProof/>
            <w:webHidden/>
          </w:rPr>
          <w:fldChar w:fldCharType="separate"/>
        </w:r>
        <w:r w:rsidR="00FE44C9">
          <w:rPr>
            <w:noProof/>
            <w:webHidden/>
          </w:rPr>
          <w:t>27</w:t>
        </w:r>
        <w:r w:rsidR="00FE44C9">
          <w:rPr>
            <w:noProof/>
            <w:webHidden/>
          </w:rPr>
          <w:fldChar w:fldCharType="end"/>
        </w:r>
      </w:hyperlink>
    </w:p>
    <w:p w14:paraId="688BACAE" w14:textId="77777777" w:rsidR="00FE44C9" w:rsidRDefault="00B9358A">
      <w:pPr>
        <w:pStyle w:val="TOC2"/>
        <w:tabs>
          <w:tab w:val="left" w:pos="1860"/>
          <w:tab w:val="right" w:leader="dot" w:pos="9060"/>
        </w:tabs>
        <w:rPr>
          <w:rFonts w:eastAsiaTheme="minorEastAsia" w:cstheme="minorBidi"/>
          <w:noProof/>
          <w:sz w:val="22"/>
          <w:szCs w:val="22"/>
          <w:lang w:eastAsia="en-AU"/>
        </w:rPr>
      </w:pPr>
      <w:hyperlink w:anchor="_Toc467226633" w:history="1">
        <w:r w:rsidR="00FE44C9" w:rsidRPr="00B01380">
          <w:rPr>
            <w:rStyle w:val="Hyperlink"/>
            <w:noProof/>
          </w:rPr>
          <w:t>Attachment 2:</w:t>
        </w:r>
        <w:r w:rsidR="00FE44C9">
          <w:rPr>
            <w:rFonts w:eastAsiaTheme="minorEastAsia" w:cstheme="minorBidi"/>
            <w:noProof/>
            <w:sz w:val="22"/>
            <w:szCs w:val="22"/>
            <w:lang w:eastAsia="en-AU"/>
          </w:rPr>
          <w:t xml:space="preserve"> </w:t>
        </w:r>
        <w:r w:rsidR="00FE44C9" w:rsidRPr="00B01380">
          <w:rPr>
            <w:rStyle w:val="Hyperlink"/>
            <w:noProof/>
          </w:rPr>
          <w:t>Occupational Risk Exposure Testing Summary</w:t>
        </w:r>
        <w:r w:rsidR="00FE44C9">
          <w:rPr>
            <w:noProof/>
            <w:webHidden/>
          </w:rPr>
          <w:tab/>
        </w:r>
        <w:r w:rsidR="00FE44C9">
          <w:rPr>
            <w:noProof/>
            <w:webHidden/>
          </w:rPr>
          <w:fldChar w:fldCharType="begin"/>
        </w:r>
        <w:r w:rsidR="00FE44C9">
          <w:rPr>
            <w:noProof/>
            <w:webHidden/>
          </w:rPr>
          <w:instrText xml:space="preserve"> PAGEREF _Toc467226633 \h </w:instrText>
        </w:r>
        <w:r w:rsidR="00FE44C9">
          <w:rPr>
            <w:noProof/>
            <w:webHidden/>
          </w:rPr>
        </w:r>
        <w:r w:rsidR="00FE44C9">
          <w:rPr>
            <w:noProof/>
            <w:webHidden/>
          </w:rPr>
          <w:fldChar w:fldCharType="separate"/>
        </w:r>
        <w:r w:rsidR="00FE44C9">
          <w:rPr>
            <w:noProof/>
            <w:webHidden/>
          </w:rPr>
          <w:t>28</w:t>
        </w:r>
        <w:r w:rsidR="00FE44C9">
          <w:rPr>
            <w:noProof/>
            <w:webHidden/>
          </w:rPr>
          <w:fldChar w:fldCharType="end"/>
        </w:r>
      </w:hyperlink>
    </w:p>
    <w:p w14:paraId="688BACAF" w14:textId="77777777" w:rsidR="007052B1" w:rsidRDefault="007A5561" w:rsidP="007B6904">
      <w:pPr>
        <w:rPr>
          <w:rFonts w:asciiTheme="minorHAnsi" w:hAnsiTheme="minorHAnsi"/>
        </w:rPr>
      </w:pPr>
      <w:r>
        <w:rPr>
          <w:rFonts w:asciiTheme="minorHAnsi" w:hAnsiTheme="minorHAnsi"/>
        </w:rPr>
        <w:fldChar w:fldCharType="end"/>
      </w:r>
    </w:p>
    <w:p w14:paraId="688BACB0" w14:textId="77777777" w:rsidR="007052B1" w:rsidRDefault="007052B1">
      <w:pPr>
        <w:spacing w:after="200" w:line="276" w:lineRule="auto"/>
        <w:rPr>
          <w:rFonts w:asciiTheme="minorHAnsi" w:hAnsiTheme="minorHAnsi"/>
        </w:rPr>
      </w:pPr>
      <w:r>
        <w:rPr>
          <w:rFonts w:asciiTheme="minorHAnsi" w:hAnsiTheme="minorHAnsi"/>
        </w:rPr>
        <w:br w:type="page"/>
      </w:r>
    </w:p>
    <w:p w14:paraId="688BACB1" w14:textId="77777777" w:rsidR="007B6904" w:rsidRPr="00763141" w:rsidRDefault="007B6904" w:rsidP="007B6904"/>
    <w:tbl>
      <w:tblPr>
        <w:tblpPr w:leftFromText="180" w:rightFromText="180" w:vertAnchor="text" w:horzAnchor="margin" w:tblpX="108" w:tblpY="181"/>
        <w:tblW w:w="9158" w:type="dxa"/>
        <w:tblLook w:val="0000" w:firstRow="0" w:lastRow="0" w:firstColumn="0" w:lastColumn="0" w:noHBand="0" w:noVBand="0"/>
      </w:tblPr>
      <w:tblGrid>
        <w:gridCol w:w="9158"/>
      </w:tblGrid>
      <w:tr w:rsidR="007B6904" w:rsidRPr="00CD1C0E" w14:paraId="688BACB3" w14:textId="77777777" w:rsidTr="00B21043">
        <w:trPr>
          <w:cantSplit/>
          <w:trHeight w:val="285"/>
        </w:trPr>
        <w:tc>
          <w:tcPr>
            <w:tcW w:w="9158" w:type="dxa"/>
            <w:shd w:val="clear" w:color="auto" w:fill="A6A6A6" w:themeFill="background1" w:themeFillShade="A6"/>
          </w:tcPr>
          <w:p w14:paraId="688BACB2" w14:textId="77777777" w:rsidR="007B6904" w:rsidRPr="00CD1C0E" w:rsidRDefault="007B6904" w:rsidP="004213C3">
            <w:pPr>
              <w:pStyle w:val="Heading1"/>
            </w:pPr>
            <w:bookmarkStart w:id="9" w:name="_Toc389473274"/>
            <w:bookmarkStart w:id="10" w:name="_Toc415063597"/>
            <w:bookmarkStart w:id="11" w:name="_Toc467226587"/>
            <w:r w:rsidRPr="00CD1C0E">
              <w:t>Purpose</w:t>
            </w:r>
            <w:bookmarkEnd w:id="9"/>
            <w:bookmarkEnd w:id="10"/>
            <w:bookmarkEnd w:id="11"/>
          </w:p>
        </w:tc>
      </w:tr>
    </w:tbl>
    <w:p w14:paraId="688BACB4" w14:textId="77777777" w:rsidR="007B6904" w:rsidRPr="00CD1C0E" w:rsidRDefault="007B6904" w:rsidP="007B6904">
      <w:pPr>
        <w:jc w:val="both"/>
        <w:rPr>
          <w:rFonts w:cs="Arial"/>
          <w:szCs w:val="24"/>
        </w:rPr>
      </w:pPr>
    </w:p>
    <w:p w14:paraId="688BACB5" w14:textId="77777777" w:rsidR="00EA1E70" w:rsidRDefault="00EA1E70" w:rsidP="007B6904">
      <w:pPr>
        <w:jc w:val="both"/>
        <w:rPr>
          <w:rFonts w:cs="Arial"/>
          <w:color w:val="000000" w:themeColor="text1"/>
          <w:szCs w:val="22"/>
        </w:rPr>
      </w:pPr>
      <w:r w:rsidRPr="005F363F">
        <w:rPr>
          <w:rFonts w:cs="Arial"/>
          <w:color w:val="000000" w:themeColor="text1"/>
          <w:szCs w:val="22"/>
        </w:rPr>
        <w:t xml:space="preserve">To provide guidelines for the management of a </w:t>
      </w:r>
      <w:r>
        <w:rPr>
          <w:rFonts w:cs="Arial"/>
          <w:color w:val="000000" w:themeColor="text1"/>
          <w:szCs w:val="22"/>
        </w:rPr>
        <w:t>h</w:t>
      </w:r>
      <w:r w:rsidRPr="005F363F">
        <w:rPr>
          <w:rFonts w:cs="Arial"/>
          <w:color w:val="000000" w:themeColor="text1"/>
          <w:szCs w:val="22"/>
        </w:rPr>
        <w:t xml:space="preserve">ealth </w:t>
      </w:r>
      <w:r>
        <w:rPr>
          <w:rFonts w:cs="Arial"/>
          <w:color w:val="000000" w:themeColor="text1"/>
          <w:szCs w:val="22"/>
        </w:rPr>
        <w:t>c</w:t>
      </w:r>
      <w:r w:rsidRPr="005F363F">
        <w:rPr>
          <w:rFonts w:cs="Arial"/>
          <w:color w:val="000000" w:themeColor="text1"/>
          <w:szCs w:val="22"/>
        </w:rPr>
        <w:t xml:space="preserve">are </w:t>
      </w:r>
      <w:r>
        <w:rPr>
          <w:rFonts w:cs="Arial"/>
          <w:color w:val="000000" w:themeColor="text1"/>
          <w:szCs w:val="22"/>
        </w:rPr>
        <w:t xml:space="preserve">worker (HCW) following an </w:t>
      </w:r>
      <w:r w:rsidRPr="005F363F">
        <w:rPr>
          <w:rFonts w:cs="Arial"/>
          <w:color w:val="000000" w:themeColor="text1"/>
          <w:szCs w:val="22"/>
        </w:rPr>
        <w:t>occupational risk exposure (ORE) to a potential blood borne virus (BBV).</w:t>
      </w:r>
    </w:p>
    <w:p w14:paraId="688BACB6" w14:textId="77777777" w:rsidR="00EA1E70" w:rsidRPr="007B6904" w:rsidRDefault="007B6904" w:rsidP="007B6904">
      <w:pPr>
        <w:jc w:val="both"/>
        <w:rPr>
          <w:rFonts w:cs="Arial"/>
          <w:b/>
          <w:i/>
          <w:color w:val="FF0000"/>
          <w:szCs w:val="24"/>
        </w:rPr>
      </w:pPr>
      <w:r w:rsidRPr="007B6904">
        <w:rPr>
          <w:rFonts w:cs="Arial"/>
          <w:b/>
          <w:i/>
          <w:color w:val="FF0000"/>
          <w:szCs w:val="24"/>
        </w:rPr>
        <w:t xml:space="preserve"> </w:t>
      </w:r>
    </w:p>
    <w:tbl>
      <w:tblPr>
        <w:tblpPr w:leftFromText="180" w:rightFromText="180" w:vertAnchor="text" w:horzAnchor="margin" w:tblpX="108" w:tblpY="181"/>
        <w:tblW w:w="9158" w:type="dxa"/>
        <w:tblLook w:val="0000" w:firstRow="0" w:lastRow="0" w:firstColumn="0" w:lastColumn="0" w:noHBand="0" w:noVBand="0"/>
      </w:tblPr>
      <w:tblGrid>
        <w:gridCol w:w="9158"/>
      </w:tblGrid>
      <w:tr w:rsidR="00EA1E70" w:rsidRPr="003D2D06" w14:paraId="688BACB8" w14:textId="77777777" w:rsidTr="00EA1E70">
        <w:trPr>
          <w:cantSplit/>
          <w:trHeight w:val="285"/>
        </w:trPr>
        <w:tc>
          <w:tcPr>
            <w:tcW w:w="9158" w:type="dxa"/>
            <w:shd w:val="clear" w:color="auto" w:fill="A6A6A6" w:themeFill="background1" w:themeFillShade="A6"/>
          </w:tcPr>
          <w:p w14:paraId="688BACB7" w14:textId="77777777" w:rsidR="00EA1E70" w:rsidRPr="003D2D06" w:rsidRDefault="00EA1E70" w:rsidP="00EA1E70">
            <w:pPr>
              <w:pStyle w:val="Heading1"/>
            </w:pPr>
            <w:bookmarkStart w:id="12" w:name="_Toc389473277"/>
            <w:bookmarkStart w:id="13" w:name="_Toc415063598"/>
            <w:bookmarkStart w:id="14" w:name="_Toc467226588"/>
            <w:r w:rsidRPr="003D2D06">
              <w:t>Scope</w:t>
            </w:r>
            <w:bookmarkEnd w:id="12"/>
            <w:bookmarkEnd w:id="13"/>
            <w:bookmarkEnd w:id="14"/>
          </w:p>
        </w:tc>
      </w:tr>
    </w:tbl>
    <w:p w14:paraId="688BACB9" w14:textId="77777777" w:rsidR="007B6904" w:rsidRDefault="007B6904" w:rsidP="007B6904">
      <w:pPr>
        <w:jc w:val="both"/>
        <w:rPr>
          <w:rFonts w:cs="Arial"/>
          <w:b/>
          <w:i/>
          <w:color w:val="FF0000"/>
          <w:szCs w:val="24"/>
        </w:rPr>
      </w:pPr>
    </w:p>
    <w:p w14:paraId="688BACBA" w14:textId="77777777" w:rsidR="00EA1E70" w:rsidRPr="00AD7A73" w:rsidRDefault="00EA1E70" w:rsidP="00EA1E70">
      <w:pPr>
        <w:outlineLvl w:val="0"/>
        <w:rPr>
          <w:rFonts w:cs="Arial"/>
          <w:color w:val="000000" w:themeColor="text1"/>
          <w:szCs w:val="22"/>
        </w:rPr>
      </w:pPr>
      <w:r w:rsidRPr="005F363F">
        <w:rPr>
          <w:rFonts w:cs="Arial"/>
          <w:color w:val="000000" w:themeColor="text1"/>
          <w:szCs w:val="22"/>
        </w:rPr>
        <w:t xml:space="preserve">This </w:t>
      </w:r>
      <w:r>
        <w:rPr>
          <w:rFonts w:cs="Arial"/>
          <w:color w:val="000000" w:themeColor="text1"/>
          <w:szCs w:val="22"/>
        </w:rPr>
        <w:t xml:space="preserve">procedure </w:t>
      </w:r>
      <w:r w:rsidRPr="005F363F">
        <w:rPr>
          <w:rFonts w:cs="Arial"/>
          <w:color w:val="000000" w:themeColor="text1"/>
          <w:szCs w:val="22"/>
        </w:rPr>
        <w:t>applies to all HCWs.</w:t>
      </w:r>
      <w:r w:rsidRPr="00AD7A73">
        <w:rPr>
          <w:rFonts w:cs="Arial"/>
          <w:color w:val="000000" w:themeColor="text1"/>
          <w:szCs w:val="22"/>
        </w:rPr>
        <w:t xml:space="preserve"> Compliance with the requirements of this </w:t>
      </w:r>
      <w:r>
        <w:rPr>
          <w:rFonts w:cs="Arial"/>
          <w:color w:val="000000" w:themeColor="text1"/>
          <w:szCs w:val="22"/>
        </w:rPr>
        <w:t>procedure</w:t>
      </w:r>
      <w:r w:rsidRPr="00AD7A73">
        <w:rPr>
          <w:rFonts w:cs="Arial"/>
          <w:color w:val="000000" w:themeColor="text1"/>
          <w:szCs w:val="22"/>
        </w:rPr>
        <w:t xml:space="preserve"> is </w:t>
      </w:r>
      <w:r w:rsidRPr="00AD7A73">
        <w:rPr>
          <w:rFonts w:cs="Arial"/>
          <w:b/>
          <w:color w:val="000000" w:themeColor="text1"/>
          <w:szCs w:val="22"/>
        </w:rPr>
        <w:t>mandatory</w:t>
      </w:r>
      <w:r w:rsidRPr="00AD7A73">
        <w:rPr>
          <w:rFonts w:cs="Arial"/>
          <w:color w:val="000000" w:themeColor="text1"/>
          <w:szCs w:val="22"/>
        </w:rPr>
        <w:t>.</w:t>
      </w:r>
    </w:p>
    <w:p w14:paraId="688BACBB" w14:textId="77777777" w:rsidR="00EA1E70" w:rsidRPr="007B6904" w:rsidRDefault="00EA1E70" w:rsidP="007B6904">
      <w:pPr>
        <w:jc w:val="both"/>
        <w:rPr>
          <w:rFonts w:cs="Arial"/>
          <w:b/>
          <w:i/>
          <w:color w:val="FF0000"/>
          <w:szCs w:val="24"/>
        </w:rPr>
      </w:pPr>
    </w:p>
    <w:p w14:paraId="688BACBC" w14:textId="77777777" w:rsidR="007B6904" w:rsidRPr="00CD1C0E" w:rsidRDefault="007B6904" w:rsidP="007B6904">
      <w:pPr>
        <w:pStyle w:val="ProcedureTemplate"/>
        <w:framePr w:wrap="around"/>
      </w:pPr>
    </w:p>
    <w:tbl>
      <w:tblPr>
        <w:tblpPr w:leftFromText="180" w:rightFromText="180" w:vertAnchor="text" w:horzAnchor="margin" w:tblpX="108" w:tblpY="181"/>
        <w:tblW w:w="9158" w:type="dxa"/>
        <w:tblLook w:val="0000" w:firstRow="0" w:lastRow="0" w:firstColumn="0" w:lastColumn="0" w:noHBand="0" w:noVBand="0"/>
      </w:tblPr>
      <w:tblGrid>
        <w:gridCol w:w="9158"/>
      </w:tblGrid>
      <w:tr w:rsidR="007B6904" w:rsidRPr="00CD1C0E" w14:paraId="688BACBE" w14:textId="77777777" w:rsidTr="00B21043">
        <w:trPr>
          <w:cantSplit/>
          <w:trHeight w:val="285"/>
        </w:trPr>
        <w:tc>
          <w:tcPr>
            <w:tcW w:w="9158" w:type="dxa"/>
            <w:shd w:val="clear" w:color="auto" w:fill="A6A6A6" w:themeFill="background1" w:themeFillShade="A6"/>
          </w:tcPr>
          <w:p w14:paraId="688BACBD" w14:textId="77777777" w:rsidR="007B6904" w:rsidRPr="00C76688" w:rsidRDefault="007B6904" w:rsidP="00EA1E70">
            <w:pPr>
              <w:pStyle w:val="Heading1"/>
            </w:pPr>
            <w:bookmarkStart w:id="15" w:name="_Toc389473278"/>
            <w:bookmarkStart w:id="16" w:name="_Toc415063600"/>
            <w:bookmarkStart w:id="17" w:name="_Toc467226589"/>
            <w:r w:rsidRPr="00C76688">
              <w:t>Section 1 –</w:t>
            </w:r>
            <w:r>
              <w:t xml:space="preserve"> </w:t>
            </w:r>
            <w:bookmarkEnd w:id="15"/>
            <w:r w:rsidR="00EA1E70">
              <w:t>Introduction</w:t>
            </w:r>
            <w:bookmarkEnd w:id="16"/>
            <w:bookmarkEnd w:id="17"/>
          </w:p>
        </w:tc>
      </w:tr>
    </w:tbl>
    <w:p w14:paraId="688BACBF" w14:textId="77777777" w:rsidR="007B6904" w:rsidRDefault="007B6904" w:rsidP="007B6904">
      <w:pPr>
        <w:outlineLvl w:val="0"/>
        <w:rPr>
          <w:szCs w:val="24"/>
        </w:rPr>
      </w:pPr>
    </w:p>
    <w:p w14:paraId="688BACC0" w14:textId="77777777" w:rsidR="00EA1E70" w:rsidRPr="005F363F" w:rsidRDefault="00EA1E70" w:rsidP="00EA1E70">
      <w:pPr>
        <w:rPr>
          <w:rFonts w:cs="Arial"/>
          <w:bCs/>
          <w:color w:val="000000" w:themeColor="text1"/>
          <w:szCs w:val="22"/>
        </w:rPr>
      </w:pPr>
      <w:r w:rsidRPr="005F363F">
        <w:rPr>
          <w:rFonts w:cs="Arial"/>
          <w:bCs/>
          <w:color w:val="000000" w:themeColor="text1"/>
          <w:szCs w:val="22"/>
        </w:rPr>
        <w:t xml:space="preserve">An ORE is an incident that occurs during the course of a HCW’s employment and involves contact with blood or other body fluids.  Such exposures may put the HCW at risk of acquiring a BBV. </w:t>
      </w:r>
    </w:p>
    <w:p w14:paraId="688BACC1" w14:textId="77777777" w:rsidR="00EA1E70" w:rsidRPr="005F363F" w:rsidRDefault="00EA1E70" w:rsidP="00EA1E70">
      <w:pPr>
        <w:rPr>
          <w:rFonts w:cs="Arial"/>
          <w:bCs/>
          <w:color w:val="000000" w:themeColor="text1"/>
          <w:szCs w:val="22"/>
        </w:rPr>
      </w:pPr>
    </w:p>
    <w:p w14:paraId="688BACC2" w14:textId="77777777" w:rsidR="00EA1E70" w:rsidRPr="005F363F" w:rsidRDefault="00EA1E70" w:rsidP="00EA1E70">
      <w:pPr>
        <w:tabs>
          <w:tab w:val="left" w:pos="6137"/>
        </w:tabs>
        <w:rPr>
          <w:rFonts w:cs="Arial"/>
          <w:color w:val="000000" w:themeColor="text1"/>
          <w:szCs w:val="22"/>
        </w:rPr>
      </w:pPr>
      <w:r w:rsidRPr="005F363F">
        <w:rPr>
          <w:rFonts w:cs="Arial"/>
          <w:color w:val="000000" w:themeColor="text1"/>
          <w:szCs w:val="22"/>
        </w:rPr>
        <w:t>An ORE may involve a:</w:t>
      </w:r>
      <w:r w:rsidRPr="005F363F">
        <w:rPr>
          <w:rFonts w:cs="Arial"/>
          <w:color w:val="000000" w:themeColor="text1"/>
          <w:szCs w:val="22"/>
        </w:rPr>
        <w:tab/>
      </w:r>
    </w:p>
    <w:p w14:paraId="688BACC3" w14:textId="77777777" w:rsidR="00EA1E70" w:rsidRDefault="00EA1E70" w:rsidP="00EA1E70">
      <w:pPr>
        <w:pStyle w:val="ListBullet"/>
      </w:pPr>
      <w:r w:rsidRPr="005F363F">
        <w:t xml:space="preserve">Needlestick injury or other sharps exposure – including hollow bore needles </w:t>
      </w:r>
      <w:r>
        <w:t xml:space="preserve"> </w:t>
      </w:r>
    </w:p>
    <w:p w14:paraId="688BACC4" w14:textId="77777777" w:rsidR="00EA1E70" w:rsidRPr="005F363F" w:rsidRDefault="00EA1E70" w:rsidP="00EA1E70">
      <w:pPr>
        <w:pStyle w:val="ListBullet"/>
      </w:pPr>
      <w:r w:rsidRPr="005F363F">
        <w:t>(e.g. venepuncture needle) and non-ho</w:t>
      </w:r>
      <w:r>
        <w:t>llow bore sharps (e.g. scalpel).</w:t>
      </w:r>
      <w:r w:rsidRPr="005F363F">
        <w:t xml:space="preserve"> </w:t>
      </w:r>
    </w:p>
    <w:p w14:paraId="688BACC5" w14:textId="77777777" w:rsidR="00EA1E70" w:rsidRPr="005F363F" w:rsidRDefault="00EA1E70" w:rsidP="00EA1E70">
      <w:pPr>
        <w:pStyle w:val="ListBullet"/>
        <w:rPr>
          <w:b/>
          <w:bCs/>
          <w:u w:val="single"/>
        </w:rPr>
      </w:pPr>
      <w:r w:rsidRPr="005F363F">
        <w:t>Mucous membrane splash</w:t>
      </w:r>
      <w:r>
        <w:t>.</w:t>
      </w:r>
    </w:p>
    <w:p w14:paraId="688BACC6" w14:textId="77777777" w:rsidR="00EA1E70" w:rsidRPr="005F363F" w:rsidRDefault="00EA1E70" w:rsidP="00EA1E70">
      <w:pPr>
        <w:pStyle w:val="ListBullet"/>
        <w:rPr>
          <w:b/>
          <w:bCs/>
          <w:u w:val="single"/>
        </w:rPr>
      </w:pPr>
      <w:r w:rsidRPr="005F363F">
        <w:t>Non-intact skin exposure, scratch or bite.</w:t>
      </w:r>
    </w:p>
    <w:p w14:paraId="688BACC7" w14:textId="77777777" w:rsidR="00EA1E70" w:rsidRPr="005F363F" w:rsidRDefault="00EA1E70" w:rsidP="00EA1E70">
      <w:pPr>
        <w:ind w:left="567"/>
        <w:rPr>
          <w:rFonts w:cs="Arial"/>
          <w:b/>
          <w:bCs/>
          <w:color w:val="000000" w:themeColor="text1"/>
          <w:szCs w:val="22"/>
          <w:u w:val="single"/>
        </w:rPr>
      </w:pPr>
    </w:p>
    <w:p w14:paraId="688BACC8" w14:textId="77777777" w:rsidR="00EA1E70" w:rsidRPr="005F363F" w:rsidRDefault="00EA1E70" w:rsidP="00EA1E70">
      <w:pPr>
        <w:outlineLvl w:val="0"/>
        <w:rPr>
          <w:rFonts w:cs="Arial"/>
          <w:bCs/>
          <w:color w:val="000000" w:themeColor="text1"/>
          <w:szCs w:val="22"/>
        </w:rPr>
      </w:pPr>
      <w:r w:rsidRPr="005F363F">
        <w:rPr>
          <w:rFonts w:cs="Arial"/>
          <w:bCs/>
          <w:color w:val="000000" w:themeColor="text1"/>
          <w:szCs w:val="22"/>
        </w:rPr>
        <w:t>HIV, HBV and HCV may be transmitted by significant exposure to blood or other body fluids.</w:t>
      </w:r>
    </w:p>
    <w:p w14:paraId="688BACC9" w14:textId="77777777" w:rsidR="00EA1E70" w:rsidRPr="005F363F" w:rsidRDefault="00EA1E70" w:rsidP="00EA1E70">
      <w:pPr>
        <w:rPr>
          <w:rFonts w:cs="Arial"/>
          <w:bCs/>
          <w:color w:val="000000" w:themeColor="text1"/>
          <w:szCs w:val="22"/>
        </w:rPr>
      </w:pPr>
    </w:p>
    <w:p w14:paraId="688BACCA" w14:textId="77777777" w:rsidR="00EA1E70" w:rsidRPr="005F363F" w:rsidRDefault="00EA1E70" w:rsidP="00EA1E70">
      <w:pPr>
        <w:rPr>
          <w:rFonts w:cs="Arial"/>
          <w:bCs/>
          <w:color w:val="000000" w:themeColor="text1"/>
          <w:szCs w:val="22"/>
        </w:rPr>
      </w:pPr>
      <w:r w:rsidRPr="005F363F">
        <w:rPr>
          <w:rFonts w:cs="Arial"/>
          <w:b/>
          <w:bCs/>
          <w:color w:val="000000" w:themeColor="text1"/>
          <w:szCs w:val="22"/>
        </w:rPr>
        <w:t>Prevention</w:t>
      </w:r>
      <w:r w:rsidRPr="005F363F">
        <w:rPr>
          <w:rFonts w:cs="Arial"/>
          <w:bCs/>
          <w:color w:val="000000" w:themeColor="text1"/>
          <w:szCs w:val="22"/>
        </w:rPr>
        <w:t xml:space="preserve"> of exposure to blood or other body fluids by adherence to standard precautions, as well as HBV immunisation, remains the first line of protection against OREs to HIV, HBV and HCV.  </w:t>
      </w:r>
    </w:p>
    <w:p w14:paraId="688BACCB" w14:textId="77777777" w:rsidR="00EA1E70" w:rsidRPr="005F363F" w:rsidRDefault="00EA1E70" w:rsidP="00EA1E70">
      <w:pPr>
        <w:rPr>
          <w:rFonts w:cs="Arial"/>
          <w:bCs/>
          <w:color w:val="000000" w:themeColor="text1"/>
          <w:szCs w:val="22"/>
        </w:rPr>
      </w:pPr>
    </w:p>
    <w:p w14:paraId="688BACCC" w14:textId="77777777" w:rsidR="00EA1E70" w:rsidRPr="005F363F" w:rsidRDefault="00EA1E70" w:rsidP="00EA1E70">
      <w:pPr>
        <w:outlineLvl w:val="0"/>
        <w:rPr>
          <w:rFonts w:cs="Arial"/>
          <w:bCs/>
          <w:color w:val="000000" w:themeColor="text1"/>
          <w:szCs w:val="22"/>
        </w:rPr>
      </w:pPr>
      <w:r w:rsidRPr="005F363F">
        <w:rPr>
          <w:rFonts w:cs="Arial"/>
          <w:bCs/>
          <w:color w:val="000000" w:themeColor="text1"/>
          <w:szCs w:val="22"/>
        </w:rPr>
        <w:t xml:space="preserve">PEP is available to reduce the risk of HIV or HBV following a high risk exposure. </w:t>
      </w:r>
    </w:p>
    <w:p w14:paraId="688BACCD" w14:textId="77777777" w:rsidR="00EA1E70" w:rsidRPr="005F363F" w:rsidRDefault="00EA1E70" w:rsidP="00EA1E70">
      <w:pPr>
        <w:rPr>
          <w:rFonts w:cs="Arial"/>
          <w:bCs/>
          <w:color w:val="000000" w:themeColor="text1"/>
          <w:szCs w:val="22"/>
        </w:rPr>
      </w:pPr>
    </w:p>
    <w:p w14:paraId="688BACCE" w14:textId="77777777" w:rsidR="00EA1E70" w:rsidRDefault="00EA1E70" w:rsidP="00EA1E70">
      <w:pPr>
        <w:outlineLvl w:val="0"/>
        <w:rPr>
          <w:szCs w:val="24"/>
        </w:rPr>
      </w:pPr>
      <w:r w:rsidRPr="005F363F">
        <w:rPr>
          <w:rFonts w:cs="Arial"/>
          <w:bCs/>
          <w:color w:val="000000" w:themeColor="text1"/>
          <w:szCs w:val="22"/>
        </w:rPr>
        <w:t xml:space="preserve">Knowledge regarding treatment of exposure to HIV, HBV and HCV is evolving rapidly so, in addition to following the guidelines included in this </w:t>
      </w:r>
      <w:r>
        <w:rPr>
          <w:rFonts w:cs="Arial"/>
          <w:color w:val="000000" w:themeColor="text1"/>
          <w:szCs w:val="22"/>
        </w:rPr>
        <w:t>procedure</w:t>
      </w:r>
      <w:r w:rsidRPr="005F363F">
        <w:rPr>
          <w:rFonts w:cs="Arial"/>
          <w:bCs/>
          <w:color w:val="000000" w:themeColor="text1"/>
          <w:szCs w:val="22"/>
        </w:rPr>
        <w:t>, the advice of an appropriate medical specialist should always be sought prior to the commencement of PEP.</w:t>
      </w:r>
    </w:p>
    <w:p w14:paraId="688BACCF" w14:textId="77777777" w:rsidR="007B6904" w:rsidRDefault="007B6904" w:rsidP="007B6904">
      <w:pPr>
        <w:rPr>
          <w:rFonts w:cs="Arial"/>
          <w:i/>
          <w:szCs w:val="24"/>
        </w:rPr>
      </w:pPr>
    </w:p>
    <w:p w14:paraId="688BACD0" w14:textId="77777777" w:rsidR="007B6904" w:rsidRDefault="00B9358A" w:rsidP="007B6904">
      <w:pPr>
        <w:jc w:val="right"/>
        <w:rPr>
          <w:rFonts w:cs="Arial"/>
          <w:i/>
          <w:szCs w:val="24"/>
        </w:rPr>
      </w:pPr>
      <w:hyperlink w:anchor="Contents" w:history="1">
        <w:r w:rsidR="007B6904" w:rsidRPr="00590902">
          <w:rPr>
            <w:rStyle w:val="Hyperlink"/>
            <w:rFonts w:cs="Arial"/>
            <w:i/>
            <w:szCs w:val="24"/>
          </w:rPr>
          <w:t>Back to Table of Contents</w:t>
        </w:r>
      </w:hyperlink>
      <w:r w:rsidR="007B6904">
        <w:rPr>
          <w:rFonts w:cs="Arial"/>
          <w:i/>
          <w:szCs w:val="24"/>
        </w:rPr>
        <w:t xml:space="preserve"> </w:t>
      </w:r>
    </w:p>
    <w:p w14:paraId="688BACD1" w14:textId="77777777" w:rsidR="007B6904" w:rsidRDefault="007B6904" w:rsidP="007B6904">
      <w:pPr>
        <w:pStyle w:val="ProcedureTemplate"/>
        <w:framePr w:wrap="around"/>
      </w:pPr>
    </w:p>
    <w:p w14:paraId="688BACD2" w14:textId="77777777" w:rsidR="00730307" w:rsidRDefault="00730307">
      <w:bookmarkStart w:id="18" w:name="_Toc389473281"/>
      <w:bookmarkStart w:id="19" w:name="_Toc415063601"/>
      <w:r>
        <w:rPr>
          <w:b/>
          <w:iCs/>
        </w:rPr>
        <w:br w:type="page"/>
      </w:r>
    </w:p>
    <w:tbl>
      <w:tblPr>
        <w:tblpPr w:leftFromText="180" w:rightFromText="180" w:vertAnchor="text" w:horzAnchor="margin" w:tblpX="108" w:tblpY="181"/>
        <w:tblW w:w="9158" w:type="dxa"/>
        <w:tblLook w:val="0000" w:firstRow="0" w:lastRow="0" w:firstColumn="0" w:lastColumn="0" w:noHBand="0" w:noVBand="0"/>
      </w:tblPr>
      <w:tblGrid>
        <w:gridCol w:w="9158"/>
      </w:tblGrid>
      <w:tr w:rsidR="007B6904" w:rsidRPr="00CD1C0E" w14:paraId="688BACD4" w14:textId="77777777" w:rsidTr="00B21043">
        <w:trPr>
          <w:cantSplit/>
          <w:trHeight w:val="285"/>
        </w:trPr>
        <w:tc>
          <w:tcPr>
            <w:tcW w:w="9158" w:type="dxa"/>
            <w:shd w:val="clear" w:color="auto" w:fill="A6A6A6" w:themeFill="background1" w:themeFillShade="A6"/>
          </w:tcPr>
          <w:p w14:paraId="688BACD3" w14:textId="77777777" w:rsidR="007B6904" w:rsidRPr="00EA1E70" w:rsidRDefault="007B6904" w:rsidP="00EA1E70">
            <w:pPr>
              <w:pStyle w:val="Heading1"/>
            </w:pPr>
            <w:bookmarkStart w:id="20" w:name="_Toc467226590"/>
            <w:r w:rsidRPr="00EA1E70">
              <w:lastRenderedPageBreak/>
              <w:t xml:space="preserve">Section 2 </w:t>
            </w:r>
            <w:r w:rsidR="00EA1E70" w:rsidRPr="00EA1E70">
              <w:t>– Responsibilities of ACT Health</w:t>
            </w:r>
            <w:bookmarkEnd w:id="18"/>
            <w:bookmarkEnd w:id="19"/>
            <w:bookmarkEnd w:id="20"/>
          </w:p>
        </w:tc>
      </w:tr>
    </w:tbl>
    <w:p w14:paraId="688BACD5" w14:textId="77777777" w:rsidR="007B6904" w:rsidRDefault="007B6904" w:rsidP="007B6904">
      <w:pPr>
        <w:rPr>
          <w:rFonts w:cs="Arial"/>
          <w:b/>
          <w:szCs w:val="24"/>
        </w:rPr>
      </w:pPr>
    </w:p>
    <w:p w14:paraId="688BACD6" w14:textId="77777777" w:rsidR="005B7C11" w:rsidRPr="00F70226" w:rsidRDefault="005B7C11" w:rsidP="005B7C11">
      <w:pPr>
        <w:rPr>
          <w:rFonts w:cs="Arial"/>
          <w:bCs/>
          <w:color w:val="000000" w:themeColor="text1"/>
          <w:szCs w:val="22"/>
        </w:rPr>
      </w:pPr>
      <w:r w:rsidRPr="00F70226">
        <w:rPr>
          <w:rFonts w:cs="Calibri"/>
          <w:color w:val="000000" w:themeColor="text1"/>
          <w:szCs w:val="22"/>
        </w:rPr>
        <w:t xml:space="preserve">The ACT Health </w:t>
      </w:r>
      <w:r w:rsidRPr="00F70226">
        <w:rPr>
          <w:rFonts w:cs="Calibri"/>
          <w:i/>
          <w:color w:val="000000" w:themeColor="text1"/>
          <w:szCs w:val="22"/>
        </w:rPr>
        <w:t>Work Health and Safety Management System</w:t>
      </w:r>
      <w:r w:rsidRPr="00F70226">
        <w:rPr>
          <w:rFonts w:cs="Calibri"/>
          <w:color w:val="000000" w:themeColor="text1"/>
          <w:szCs w:val="22"/>
        </w:rPr>
        <w:t xml:space="preserve"> (WHSMS), supported by the </w:t>
      </w:r>
      <w:r w:rsidRPr="00F70226">
        <w:rPr>
          <w:rFonts w:cs="Arial"/>
          <w:color w:val="000000" w:themeColor="text1"/>
          <w:szCs w:val="22"/>
        </w:rPr>
        <w:t xml:space="preserve">ACT Health </w:t>
      </w:r>
      <w:r w:rsidRPr="00F70226">
        <w:rPr>
          <w:rFonts w:cs="Arial"/>
          <w:i/>
          <w:color w:val="000000" w:themeColor="text1"/>
          <w:szCs w:val="22"/>
        </w:rPr>
        <w:t>Work Health and Safety</w:t>
      </w:r>
      <w:r w:rsidRPr="00F70226">
        <w:rPr>
          <w:rFonts w:cs="Arial"/>
          <w:color w:val="000000" w:themeColor="text1"/>
          <w:szCs w:val="22"/>
        </w:rPr>
        <w:t xml:space="preserve"> policy</w:t>
      </w:r>
      <w:r w:rsidRPr="00F70226">
        <w:rPr>
          <w:rFonts w:cs="Calibri"/>
          <w:color w:val="000000" w:themeColor="text1"/>
          <w:szCs w:val="22"/>
        </w:rPr>
        <w:t>, outlines the specific roles and responsibilities, governance arrangements and processes for managing work health and safety risks in the organisation.</w:t>
      </w:r>
    </w:p>
    <w:p w14:paraId="688BACD7" w14:textId="77777777" w:rsidR="005B7C11" w:rsidRPr="00F70226" w:rsidRDefault="005B7C11" w:rsidP="005B7C11">
      <w:pPr>
        <w:rPr>
          <w:rFonts w:cs="Arial"/>
          <w:bCs/>
          <w:color w:val="000000" w:themeColor="text1"/>
          <w:szCs w:val="22"/>
        </w:rPr>
      </w:pPr>
    </w:p>
    <w:p w14:paraId="688BACD8" w14:textId="77777777" w:rsidR="005B7C11" w:rsidRPr="00F70226" w:rsidRDefault="005B7C11" w:rsidP="005B7C11">
      <w:pPr>
        <w:rPr>
          <w:rFonts w:cs="Arial"/>
          <w:bCs/>
          <w:color w:val="000000" w:themeColor="text1"/>
          <w:szCs w:val="22"/>
        </w:rPr>
      </w:pPr>
      <w:r w:rsidRPr="00F70226">
        <w:rPr>
          <w:rFonts w:cs="Arial"/>
          <w:bCs/>
          <w:color w:val="000000" w:themeColor="text1"/>
          <w:szCs w:val="22"/>
        </w:rPr>
        <w:t>It is the responsibility of ACT Health to ensure that:</w:t>
      </w:r>
    </w:p>
    <w:p w14:paraId="688BACD9" w14:textId="77777777" w:rsidR="005B7C11" w:rsidRPr="00F70226" w:rsidRDefault="005B7C11" w:rsidP="005B7C11">
      <w:pPr>
        <w:pStyle w:val="ListBullet"/>
      </w:pPr>
      <w:r w:rsidRPr="00F70226">
        <w:t xml:space="preserve">All HCWs whose work places them at risk have been offered appropriate screening and immunisation, in accordance with the ACT Health </w:t>
      </w:r>
      <w:r w:rsidRPr="00F70226">
        <w:rPr>
          <w:i/>
        </w:rPr>
        <w:t>Occupational Assessment, Screening and Vaccination</w:t>
      </w:r>
      <w:r w:rsidRPr="00F70226">
        <w:t xml:space="preserve"> </w:t>
      </w:r>
      <w:r>
        <w:t>procedure.</w:t>
      </w:r>
    </w:p>
    <w:p w14:paraId="688BACDA" w14:textId="77777777" w:rsidR="005B7C11" w:rsidRPr="0001642A" w:rsidRDefault="005B7C11" w:rsidP="005B7C11">
      <w:pPr>
        <w:pStyle w:val="ListBullet"/>
        <w:rPr>
          <w:rFonts w:asciiTheme="majorHAnsi" w:hAnsiTheme="majorHAnsi"/>
        </w:rPr>
      </w:pPr>
      <w:r w:rsidRPr="0001642A">
        <w:rPr>
          <w:rFonts w:asciiTheme="majorHAnsi" w:hAnsiTheme="majorHAnsi"/>
        </w:rPr>
        <w:t>All HCWs are aware of, and must comply with, the infection prevention and control policies, standard operating procedures and/or guidelines relevant to their work area to reduce the risk of transmission of the specified infectious diseases.</w:t>
      </w:r>
    </w:p>
    <w:p w14:paraId="688BACDB" w14:textId="77777777" w:rsidR="005B7C11" w:rsidRPr="00F70226" w:rsidRDefault="005B7C11" w:rsidP="005B7C11">
      <w:pPr>
        <w:pStyle w:val="ListBullet"/>
      </w:pPr>
      <w:r w:rsidRPr="00F70226">
        <w:rPr>
          <w:bCs/>
        </w:rPr>
        <w:t>An efficient l</w:t>
      </w:r>
      <w:r w:rsidRPr="00F70226">
        <w:t>ocal system is maintained for the reporting and managing of OREs to blood or other body fluids</w:t>
      </w:r>
      <w:r>
        <w:t>.</w:t>
      </w:r>
    </w:p>
    <w:p w14:paraId="688BACDC" w14:textId="77777777" w:rsidR="005B7C11" w:rsidRPr="00F70226" w:rsidRDefault="005B7C11" w:rsidP="005B7C11">
      <w:pPr>
        <w:pStyle w:val="ListBullet"/>
        <w:rPr>
          <w:bCs/>
        </w:rPr>
      </w:pPr>
      <w:r w:rsidRPr="00F70226">
        <w:t>The confidentiality of exposed HCWs is maintained</w:t>
      </w:r>
      <w:r>
        <w:t>.</w:t>
      </w:r>
      <w:r w:rsidRPr="00F70226">
        <w:tab/>
      </w:r>
    </w:p>
    <w:p w14:paraId="688BACDD" w14:textId="77777777" w:rsidR="005B7C11" w:rsidRPr="00F70226" w:rsidRDefault="005B7C11" w:rsidP="005B7C11">
      <w:pPr>
        <w:pStyle w:val="ListBullet"/>
        <w:rPr>
          <w:bCs/>
        </w:rPr>
      </w:pPr>
      <w:r w:rsidRPr="00F70226">
        <w:t>Exposed HCWs are able to obtain the support to which they are entitled, including workers’ compensatio</w:t>
      </w:r>
      <w:r w:rsidRPr="00F70226">
        <w:rPr>
          <w:bCs/>
        </w:rPr>
        <w:t>n, if appropriate</w:t>
      </w:r>
      <w:r w:rsidRPr="00F70226">
        <w:t>.</w:t>
      </w:r>
    </w:p>
    <w:p w14:paraId="688BACDE" w14:textId="77777777" w:rsidR="005B7C11" w:rsidRPr="00F70226" w:rsidRDefault="005B7C11" w:rsidP="005B7C11">
      <w:pPr>
        <w:ind w:left="284"/>
        <w:rPr>
          <w:rFonts w:cs="Arial"/>
          <w:b/>
          <w:bCs/>
          <w:color w:val="000000" w:themeColor="text1"/>
          <w:sz w:val="28"/>
          <w:szCs w:val="24"/>
        </w:rPr>
      </w:pPr>
    </w:p>
    <w:p w14:paraId="688BACDF" w14:textId="77777777" w:rsidR="005B7C11" w:rsidRDefault="005B7C11" w:rsidP="007B6904">
      <w:pPr>
        <w:rPr>
          <w:rFonts w:cs="Arial"/>
          <w:b/>
          <w:szCs w:val="24"/>
        </w:rPr>
      </w:pPr>
      <w:r w:rsidRPr="00F70226">
        <w:rPr>
          <w:color w:val="000000" w:themeColor="text1"/>
        </w:rPr>
        <w:t xml:space="preserve">ACT Health acknowledges that the parts of this </w:t>
      </w:r>
      <w:r>
        <w:rPr>
          <w:rFonts w:cs="Arial"/>
          <w:color w:val="000000" w:themeColor="text1"/>
          <w:szCs w:val="22"/>
        </w:rPr>
        <w:t xml:space="preserve">procedure </w:t>
      </w:r>
      <w:r w:rsidRPr="00F70226">
        <w:rPr>
          <w:color w:val="000000" w:themeColor="text1"/>
        </w:rPr>
        <w:t xml:space="preserve">which deal with blood test results contain complex language. If you are not familiar with medical terminology, support can be provided to ensure all parts of the </w:t>
      </w:r>
      <w:r>
        <w:rPr>
          <w:rFonts w:cs="Arial"/>
          <w:color w:val="000000" w:themeColor="text1"/>
          <w:szCs w:val="22"/>
        </w:rPr>
        <w:t xml:space="preserve">procedure </w:t>
      </w:r>
      <w:r w:rsidRPr="00F70226">
        <w:rPr>
          <w:color w:val="000000" w:themeColor="text1"/>
        </w:rPr>
        <w:t>are understood.</w:t>
      </w:r>
    </w:p>
    <w:p w14:paraId="688BACE0" w14:textId="77777777" w:rsidR="007B6904" w:rsidRDefault="007B6904" w:rsidP="007B6904">
      <w:pPr>
        <w:rPr>
          <w:rFonts w:cs="Arial"/>
          <w:b/>
          <w:szCs w:val="24"/>
        </w:rPr>
      </w:pPr>
    </w:p>
    <w:p w14:paraId="688BACE1" w14:textId="77777777" w:rsidR="007B6904" w:rsidRDefault="00B9358A" w:rsidP="007B6904">
      <w:pPr>
        <w:jc w:val="right"/>
        <w:rPr>
          <w:rFonts w:cs="Arial"/>
          <w:i/>
          <w:szCs w:val="24"/>
        </w:rPr>
      </w:pPr>
      <w:hyperlink w:anchor="Contents" w:history="1">
        <w:r w:rsidR="007B6904" w:rsidRPr="00590902">
          <w:rPr>
            <w:rStyle w:val="Hyperlink"/>
            <w:rFonts w:cs="Arial"/>
            <w:i/>
            <w:szCs w:val="24"/>
          </w:rPr>
          <w:t>Back to Table of Contents</w:t>
        </w:r>
      </w:hyperlink>
      <w:r w:rsidR="007B6904">
        <w:rPr>
          <w:rFonts w:cs="Arial"/>
          <w:i/>
          <w:szCs w:val="24"/>
        </w:rPr>
        <w:t xml:space="preserve"> </w:t>
      </w:r>
    </w:p>
    <w:p w14:paraId="688BACE2" w14:textId="77777777" w:rsidR="007B6904" w:rsidRDefault="007B6904" w:rsidP="007B6904">
      <w:pPr>
        <w:pStyle w:val="ProcedureTemplate"/>
        <w:framePr w:wrap="around"/>
      </w:pPr>
    </w:p>
    <w:tbl>
      <w:tblPr>
        <w:tblpPr w:leftFromText="180" w:rightFromText="180" w:vertAnchor="text" w:horzAnchor="margin" w:tblpX="108" w:tblpY="181"/>
        <w:tblW w:w="9158" w:type="dxa"/>
        <w:tblLook w:val="0000" w:firstRow="0" w:lastRow="0" w:firstColumn="0" w:lastColumn="0" w:noHBand="0" w:noVBand="0"/>
      </w:tblPr>
      <w:tblGrid>
        <w:gridCol w:w="9158"/>
      </w:tblGrid>
      <w:tr w:rsidR="007B6904" w:rsidRPr="00CD1C0E" w14:paraId="688BACE4" w14:textId="77777777" w:rsidTr="00B21043">
        <w:trPr>
          <w:cantSplit/>
          <w:trHeight w:val="285"/>
        </w:trPr>
        <w:tc>
          <w:tcPr>
            <w:tcW w:w="9158" w:type="dxa"/>
            <w:shd w:val="clear" w:color="auto" w:fill="A6A6A6" w:themeFill="background1" w:themeFillShade="A6"/>
          </w:tcPr>
          <w:p w14:paraId="688BACE3" w14:textId="77777777" w:rsidR="007B6904" w:rsidRPr="00EA1E70" w:rsidRDefault="00962C46" w:rsidP="00EA1E70">
            <w:pPr>
              <w:pStyle w:val="Heading1"/>
            </w:pPr>
            <w:bookmarkStart w:id="21" w:name="_Toc389473284"/>
            <w:bookmarkStart w:id="22" w:name="_Toc415063602"/>
            <w:bookmarkStart w:id="23" w:name="_Toc467226591"/>
            <w:r w:rsidRPr="00EA1E70">
              <w:t xml:space="preserve">Section </w:t>
            </w:r>
            <w:r w:rsidR="00EA1E70" w:rsidRPr="00EA1E70">
              <w:t>3</w:t>
            </w:r>
            <w:r w:rsidR="007B6904" w:rsidRPr="00EA1E70">
              <w:t xml:space="preserve"> –</w:t>
            </w:r>
            <w:bookmarkEnd w:id="21"/>
            <w:r w:rsidR="00EA1E70" w:rsidRPr="00EA1E70">
              <w:t xml:space="preserve"> Immediate Care after an ORE</w:t>
            </w:r>
            <w:bookmarkEnd w:id="22"/>
            <w:bookmarkEnd w:id="23"/>
          </w:p>
        </w:tc>
      </w:tr>
    </w:tbl>
    <w:p w14:paraId="688BACE5" w14:textId="77777777" w:rsidR="007B6904" w:rsidRDefault="007B6904" w:rsidP="007B6904">
      <w:pPr>
        <w:pStyle w:val="Heading2"/>
      </w:pPr>
    </w:p>
    <w:p w14:paraId="688BACE6" w14:textId="77777777" w:rsidR="005B7C11" w:rsidRPr="005B7C11" w:rsidRDefault="005B7C11" w:rsidP="005B7C11">
      <w:pPr>
        <w:pStyle w:val="ListParagraph"/>
        <w:keepNext/>
        <w:keepLines/>
        <w:numPr>
          <w:ilvl w:val="0"/>
          <w:numId w:val="11"/>
        </w:numPr>
        <w:contextualSpacing w:val="0"/>
        <w:outlineLvl w:val="1"/>
        <w:rPr>
          <w:rFonts w:eastAsiaTheme="majorEastAsia" w:cstheme="majorBidi"/>
          <w:b/>
          <w:bCs/>
          <w:vanish/>
          <w:szCs w:val="26"/>
        </w:rPr>
      </w:pPr>
    </w:p>
    <w:p w14:paraId="688BACE7" w14:textId="77777777" w:rsidR="005B7C11" w:rsidRPr="005B7C11" w:rsidRDefault="005B7C11" w:rsidP="005B7C11">
      <w:pPr>
        <w:pStyle w:val="ListParagraph"/>
        <w:keepNext/>
        <w:keepLines/>
        <w:numPr>
          <w:ilvl w:val="0"/>
          <w:numId w:val="11"/>
        </w:numPr>
        <w:contextualSpacing w:val="0"/>
        <w:outlineLvl w:val="1"/>
        <w:rPr>
          <w:rFonts w:eastAsiaTheme="majorEastAsia" w:cstheme="majorBidi"/>
          <w:b/>
          <w:bCs/>
          <w:vanish/>
          <w:szCs w:val="26"/>
        </w:rPr>
      </w:pPr>
    </w:p>
    <w:p w14:paraId="688BACE8" w14:textId="77777777" w:rsidR="005B7C11" w:rsidRPr="005B7C11" w:rsidRDefault="005B7C11" w:rsidP="005B7C11">
      <w:pPr>
        <w:pStyle w:val="ListParagraph"/>
        <w:keepNext/>
        <w:keepLines/>
        <w:numPr>
          <w:ilvl w:val="0"/>
          <w:numId w:val="11"/>
        </w:numPr>
        <w:contextualSpacing w:val="0"/>
        <w:outlineLvl w:val="1"/>
        <w:rPr>
          <w:rFonts w:eastAsiaTheme="majorEastAsia" w:cstheme="majorBidi"/>
          <w:b/>
          <w:bCs/>
          <w:vanish/>
          <w:szCs w:val="26"/>
        </w:rPr>
      </w:pPr>
    </w:p>
    <w:p w14:paraId="688BACE9" w14:textId="77777777" w:rsidR="005B7C11" w:rsidRPr="005B7C11" w:rsidRDefault="005B7C11" w:rsidP="005B7C11">
      <w:pPr>
        <w:pStyle w:val="Heading2"/>
        <w:numPr>
          <w:ilvl w:val="1"/>
          <w:numId w:val="11"/>
        </w:numPr>
        <w:ind w:left="432"/>
      </w:pPr>
      <w:bookmarkStart w:id="24" w:name="_Toc467226592"/>
      <w:r w:rsidRPr="005B7C11">
        <w:t>Immediate First Aid</w:t>
      </w:r>
      <w:bookmarkEnd w:id="24"/>
    </w:p>
    <w:p w14:paraId="688BACEA" w14:textId="77777777" w:rsidR="005B7C11" w:rsidRPr="005B7C11" w:rsidRDefault="005B7C11" w:rsidP="005B7C11">
      <w:pPr>
        <w:rPr>
          <w:rFonts w:asciiTheme="minorHAnsi" w:hAnsiTheme="minorHAnsi" w:cs="Arial"/>
          <w:color w:val="000000" w:themeColor="text1"/>
          <w:szCs w:val="24"/>
        </w:rPr>
      </w:pPr>
      <w:r w:rsidRPr="005B7C11">
        <w:rPr>
          <w:rFonts w:asciiTheme="minorHAnsi" w:hAnsiTheme="minorHAnsi" w:cs="Arial"/>
          <w:color w:val="000000" w:themeColor="text1"/>
          <w:szCs w:val="24"/>
        </w:rPr>
        <w:t>After exposure to blood or other body fluids, the exposed HCW should follow the advice in</w:t>
      </w:r>
      <w:r w:rsidRPr="005B7C11">
        <w:rPr>
          <w:rFonts w:asciiTheme="minorHAnsi" w:hAnsiTheme="minorHAnsi" w:cs="Arial"/>
          <w:b/>
          <w:color w:val="000000" w:themeColor="text1"/>
          <w:szCs w:val="24"/>
        </w:rPr>
        <w:t xml:space="preserve"> Table 1</w:t>
      </w:r>
      <w:r w:rsidRPr="005B7C11">
        <w:rPr>
          <w:rFonts w:asciiTheme="minorHAnsi" w:hAnsiTheme="minorHAnsi" w:cs="Arial"/>
          <w:color w:val="000000" w:themeColor="text1"/>
          <w:szCs w:val="24"/>
        </w:rPr>
        <w:t>.</w:t>
      </w:r>
    </w:p>
    <w:p w14:paraId="688BACEB" w14:textId="77777777" w:rsidR="005B7C11" w:rsidRPr="005B7C11" w:rsidRDefault="005B7C11" w:rsidP="005B7C11">
      <w:pPr>
        <w:rPr>
          <w:rFonts w:asciiTheme="minorHAnsi" w:hAnsiTheme="minorHAnsi"/>
          <w:b/>
          <w:bCs/>
          <w:color w:val="000000" w:themeColor="text1"/>
          <w:szCs w:val="24"/>
        </w:rPr>
      </w:pPr>
    </w:p>
    <w:p w14:paraId="688BACEC" w14:textId="77777777" w:rsidR="00730307" w:rsidRDefault="00730307">
      <w:pPr>
        <w:spacing w:after="200" w:line="276" w:lineRule="auto"/>
        <w:rPr>
          <w:rFonts w:asciiTheme="minorHAnsi" w:hAnsiTheme="minorHAnsi"/>
          <w:b/>
          <w:bCs/>
          <w:color w:val="000000" w:themeColor="text1"/>
          <w:szCs w:val="24"/>
        </w:rPr>
      </w:pPr>
      <w:r>
        <w:rPr>
          <w:rFonts w:asciiTheme="minorHAnsi" w:hAnsiTheme="minorHAnsi"/>
          <w:b/>
          <w:bCs/>
          <w:color w:val="000000" w:themeColor="text1"/>
          <w:szCs w:val="24"/>
        </w:rPr>
        <w:br w:type="page"/>
      </w:r>
    </w:p>
    <w:p w14:paraId="688BACED" w14:textId="77777777" w:rsidR="005B7C11" w:rsidRPr="005B7C11" w:rsidRDefault="005B7C11" w:rsidP="005B7C11">
      <w:pPr>
        <w:rPr>
          <w:rFonts w:asciiTheme="minorHAnsi" w:hAnsiTheme="minorHAnsi"/>
          <w:b/>
          <w:bCs/>
          <w:color w:val="000000" w:themeColor="text1"/>
          <w:szCs w:val="24"/>
        </w:rPr>
      </w:pPr>
      <w:r w:rsidRPr="005B7C11">
        <w:rPr>
          <w:rFonts w:asciiTheme="minorHAnsi" w:hAnsiTheme="minorHAnsi"/>
          <w:b/>
          <w:bCs/>
          <w:color w:val="000000" w:themeColor="text1"/>
          <w:szCs w:val="24"/>
        </w:rPr>
        <w:lastRenderedPageBreak/>
        <w:t>Table 1</w:t>
      </w:r>
    </w:p>
    <w:p w14:paraId="688BACEE" w14:textId="77777777" w:rsidR="005B7C11" w:rsidRPr="005B7C11" w:rsidRDefault="005B7C11" w:rsidP="005B7C11">
      <w:pPr>
        <w:pStyle w:val="Default"/>
        <w:spacing w:after="120"/>
        <w:outlineLvl w:val="0"/>
        <w:rPr>
          <w:rFonts w:asciiTheme="minorHAnsi" w:hAnsiTheme="minorHAnsi"/>
          <w:bCs/>
          <w:i/>
          <w:color w:val="000000" w:themeColor="text1"/>
        </w:rPr>
      </w:pPr>
      <w:r w:rsidRPr="005B7C11">
        <w:rPr>
          <w:rFonts w:asciiTheme="minorHAnsi" w:hAnsiTheme="minorHAnsi"/>
          <w:bCs/>
          <w:i/>
          <w:color w:val="000000" w:themeColor="text1"/>
        </w:rPr>
        <w:t>Immediate First Aid After an ORE</w:t>
      </w:r>
    </w:p>
    <w:tbl>
      <w:tblPr>
        <w:tblW w:w="9639"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261"/>
        <w:gridCol w:w="6378"/>
      </w:tblGrid>
      <w:tr w:rsidR="005B7C11" w:rsidRPr="005B7C11" w14:paraId="688BACF1" w14:textId="77777777" w:rsidTr="005B7C11">
        <w:tc>
          <w:tcPr>
            <w:tcW w:w="3261" w:type="dxa"/>
            <w:shd w:val="clear" w:color="auto" w:fill="F2F2F2" w:themeFill="background1" w:themeFillShade="F2"/>
          </w:tcPr>
          <w:p w14:paraId="688BACEF" w14:textId="77777777" w:rsidR="005B7C11" w:rsidRPr="005B7C11" w:rsidRDefault="005B7C11" w:rsidP="005B7C11">
            <w:pPr>
              <w:pStyle w:val="Default"/>
              <w:rPr>
                <w:rFonts w:asciiTheme="minorHAnsi" w:hAnsiTheme="minorHAnsi"/>
                <w:b/>
                <w:color w:val="000000" w:themeColor="text1"/>
              </w:rPr>
            </w:pPr>
            <w:r w:rsidRPr="005B7C11">
              <w:rPr>
                <w:rFonts w:asciiTheme="minorHAnsi" w:hAnsiTheme="minorHAnsi"/>
                <w:b/>
                <w:bCs/>
                <w:color w:val="000000" w:themeColor="text1"/>
              </w:rPr>
              <w:t>Type of Injury</w:t>
            </w:r>
          </w:p>
        </w:tc>
        <w:tc>
          <w:tcPr>
            <w:tcW w:w="6378" w:type="dxa"/>
            <w:shd w:val="clear" w:color="auto" w:fill="F2F2F2" w:themeFill="background1" w:themeFillShade="F2"/>
          </w:tcPr>
          <w:p w14:paraId="688BACF0" w14:textId="77777777" w:rsidR="005B7C11" w:rsidRPr="005B7C11" w:rsidRDefault="005B7C11" w:rsidP="005B7C11">
            <w:pPr>
              <w:pStyle w:val="Default"/>
              <w:rPr>
                <w:rFonts w:asciiTheme="minorHAnsi" w:hAnsiTheme="minorHAnsi"/>
                <w:b/>
                <w:color w:val="000000" w:themeColor="text1"/>
              </w:rPr>
            </w:pPr>
            <w:r w:rsidRPr="005B7C11">
              <w:rPr>
                <w:rFonts w:asciiTheme="minorHAnsi" w:hAnsiTheme="minorHAnsi"/>
                <w:b/>
                <w:bCs/>
                <w:color w:val="000000" w:themeColor="text1"/>
              </w:rPr>
              <w:t>Action Required</w:t>
            </w:r>
          </w:p>
        </w:tc>
      </w:tr>
      <w:tr w:rsidR="005B7C11" w:rsidRPr="005B7C11" w14:paraId="688BACF4" w14:textId="77777777" w:rsidTr="005B7C11">
        <w:tc>
          <w:tcPr>
            <w:tcW w:w="3261" w:type="dxa"/>
          </w:tcPr>
          <w:p w14:paraId="688BACF2" w14:textId="77777777" w:rsidR="005B7C11" w:rsidRPr="005B7C11" w:rsidRDefault="005B7C11" w:rsidP="005B7C11">
            <w:pPr>
              <w:pStyle w:val="Default"/>
              <w:rPr>
                <w:rFonts w:asciiTheme="minorHAnsi" w:hAnsiTheme="minorHAnsi"/>
                <w:color w:val="000000" w:themeColor="text1"/>
              </w:rPr>
            </w:pPr>
            <w:r w:rsidRPr="005B7C11">
              <w:rPr>
                <w:rFonts w:asciiTheme="minorHAnsi" w:hAnsiTheme="minorHAnsi"/>
                <w:color w:val="000000" w:themeColor="text1"/>
              </w:rPr>
              <w:t>Needlestick and other sharps</w:t>
            </w:r>
            <w:r w:rsidRPr="005B7C11">
              <w:rPr>
                <w:rFonts w:asciiTheme="minorHAnsi" w:hAnsiTheme="minorHAnsi"/>
                <w:b/>
                <w:color w:val="000000" w:themeColor="text1"/>
              </w:rPr>
              <w:t>*</w:t>
            </w:r>
          </w:p>
        </w:tc>
        <w:tc>
          <w:tcPr>
            <w:tcW w:w="6378" w:type="dxa"/>
          </w:tcPr>
          <w:p w14:paraId="688BACF3" w14:textId="77777777" w:rsidR="005B7C11" w:rsidRPr="005B7C11" w:rsidRDefault="005B7C11" w:rsidP="005B7C11">
            <w:pPr>
              <w:pStyle w:val="Default"/>
              <w:rPr>
                <w:rFonts w:asciiTheme="minorHAnsi" w:hAnsiTheme="minorHAnsi"/>
                <w:color w:val="000000" w:themeColor="text1"/>
              </w:rPr>
            </w:pPr>
            <w:r w:rsidRPr="005B7C11">
              <w:rPr>
                <w:rFonts w:asciiTheme="minorHAnsi" w:hAnsiTheme="minorHAnsi"/>
                <w:color w:val="000000" w:themeColor="text1"/>
              </w:rPr>
              <w:t>Allow active bleeding, clean with soap and water and rinse well. Cover with a waterproof dressing.</w:t>
            </w:r>
          </w:p>
        </w:tc>
      </w:tr>
      <w:tr w:rsidR="005B7C11" w:rsidRPr="005B7C11" w14:paraId="688BACF7" w14:textId="77777777" w:rsidTr="005B7C11">
        <w:tc>
          <w:tcPr>
            <w:tcW w:w="3261" w:type="dxa"/>
          </w:tcPr>
          <w:p w14:paraId="688BACF5" w14:textId="77777777" w:rsidR="005B7C11" w:rsidRPr="005B7C11" w:rsidRDefault="005B7C11" w:rsidP="005B7C11">
            <w:pPr>
              <w:pStyle w:val="Default"/>
              <w:tabs>
                <w:tab w:val="left" w:pos="1706"/>
              </w:tabs>
              <w:rPr>
                <w:rFonts w:asciiTheme="minorHAnsi" w:hAnsiTheme="minorHAnsi"/>
                <w:color w:val="000000" w:themeColor="text1"/>
              </w:rPr>
            </w:pPr>
            <w:r w:rsidRPr="005B7C11">
              <w:rPr>
                <w:rFonts w:asciiTheme="minorHAnsi" w:hAnsiTheme="minorHAnsi"/>
                <w:color w:val="000000" w:themeColor="text1"/>
              </w:rPr>
              <w:t>Non-intact skin</w:t>
            </w:r>
            <w:r w:rsidRPr="005B7C11">
              <w:rPr>
                <w:rFonts w:asciiTheme="minorHAnsi" w:hAnsiTheme="minorHAnsi"/>
                <w:b/>
                <w:color w:val="000000" w:themeColor="text1"/>
              </w:rPr>
              <w:t>*</w:t>
            </w:r>
            <w:r w:rsidRPr="005B7C11">
              <w:rPr>
                <w:rFonts w:asciiTheme="minorHAnsi" w:hAnsiTheme="minorHAnsi"/>
                <w:color w:val="000000" w:themeColor="text1"/>
              </w:rPr>
              <w:t xml:space="preserve"> </w:t>
            </w:r>
            <w:r w:rsidRPr="005B7C11">
              <w:rPr>
                <w:rFonts w:asciiTheme="minorHAnsi" w:hAnsiTheme="minorHAnsi"/>
                <w:color w:val="000000" w:themeColor="text1"/>
              </w:rPr>
              <w:tab/>
            </w:r>
          </w:p>
        </w:tc>
        <w:tc>
          <w:tcPr>
            <w:tcW w:w="6378" w:type="dxa"/>
          </w:tcPr>
          <w:p w14:paraId="688BACF6" w14:textId="77777777" w:rsidR="005B7C11" w:rsidRPr="005B7C11" w:rsidRDefault="005B7C11" w:rsidP="005B7C11">
            <w:pPr>
              <w:pStyle w:val="Default"/>
              <w:rPr>
                <w:rFonts w:asciiTheme="minorHAnsi" w:hAnsiTheme="minorHAnsi"/>
                <w:color w:val="000000" w:themeColor="text1"/>
              </w:rPr>
            </w:pPr>
            <w:r w:rsidRPr="005B7C11">
              <w:rPr>
                <w:rFonts w:asciiTheme="minorHAnsi" w:hAnsiTheme="minorHAnsi"/>
                <w:color w:val="000000" w:themeColor="text1"/>
              </w:rPr>
              <w:t xml:space="preserve">Clean with soap and water and rinse well. Cover with a waterproof dressing. </w:t>
            </w:r>
          </w:p>
        </w:tc>
      </w:tr>
      <w:tr w:rsidR="005B7C11" w:rsidRPr="005B7C11" w14:paraId="688BACFA" w14:textId="77777777" w:rsidTr="005B7C11">
        <w:tc>
          <w:tcPr>
            <w:tcW w:w="3261" w:type="dxa"/>
          </w:tcPr>
          <w:p w14:paraId="688BACF8" w14:textId="77777777" w:rsidR="005B7C11" w:rsidRPr="005B7C11" w:rsidRDefault="005B7C11" w:rsidP="005B7C11">
            <w:pPr>
              <w:pStyle w:val="Default"/>
              <w:rPr>
                <w:rFonts w:asciiTheme="minorHAnsi" w:hAnsiTheme="minorHAnsi"/>
                <w:color w:val="000000" w:themeColor="text1"/>
              </w:rPr>
            </w:pPr>
            <w:r w:rsidRPr="005B7C11">
              <w:rPr>
                <w:rFonts w:asciiTheme="minorHAnsi" w:hAnsiTheme="minorHAnsi"/>
                <w:color w:val="000000" w:themeColor="text1"/>
              </w:rPr>
              <w:t xml:space="preserve">Eye </w:t>
            </w:r>
          </w:p>
        </w:tc>
        <w:tc>
          <w:tcPr>
            <w:tcW w:w="6378" w:type="dxa"/>
          </w:tcPr>
          <w:p w14:paraId="688BACF9" w14:textId="77777777" w:rsidR="005B7C11" w:rsidRPr="005B7C11" w:rsidRDefault="005B7C11" w:rsidP="005B7C11">
            <w:pPr>
              <w:pStyle w:val="Default"/>
              <w:rPr>
                <w:rFonts w:asciiTheme="minorHAnsi" w:hAnsiTheme="minorHAnsi"/>
                <w:color w:val="000000" w:themeColor="text1"/>
              </w:rPr>
            </w:pPr>
            <w:r w:rsidRPr="005B7C11">
              <w:rPr>
                <w:rFonts w:asciiTheme="minorHAnsi" w:hAnsiTheme="minorHAnsi"/>
                <w:color w:val="000000" w:themeColor="text1"/>
              </w:rPr>
              <w:t xml:space="preserve">Irrigate eyes (remove contact lenses) with water or saline. </w:t>
            </w:r>
          </w:p>
        </w:tc>
      </w:tr>
      <w:tr w:rsidR="005B7C11" w:rsidRPr="005B7C11" w14:paraId="688BACFD" w14:textId="77777777" w:rsidTr="005B7C11">
        <w:tc>
          <w:tcPr>
            <w:tcW w:w="3261" w:type="dxa"/>
          </w:tcPr>
          <w:p w14:paraId="688BACFB" w14:textId="77777777" w:rsidR="005B7C11" w:rsidRPr="005B7C11" w:rsidRDefault="005B7C11" w:rsidP="005B7C11">
            <w:pPr>
              <w:pStyle w:val="Default"/>
              <w:rPr>
                <w:rFonts w:asciiTheme="minorHAnsi" w:hAnsiTheme="minorHAnsi"/>
                <w:color w:val="000000" w:themeColor="text1"/>
              </w:rPr>
            </w:pPr>
            <w:r w:rsidRPr="005B7C11">
              <w:rPr>
                <w:rFonts w:asciiTheme="minorHAnsi" w:hAnsiTheme="minorHAnsi"/>
                <w:color w:val="000000" w:themeColor="text1"/>
              </w:rPr>
              <w:t>Mucous membrane (mouth or nose)</w:t>
            </w:r>
            <w:r w:rsidRPr="005B7C11">
              <w:rPr>
                <w:rFonts w:asciiTheme="minorHAnsi" w:hAnsiTheme="minorHAnsi"/>
                <w:b/>
                <w:color w:val="000000" w:themeColor="text1"/>
              </w:rPr>
              <w:t xml:space="preserve"> </w:t>
            </w:r>
          </w:p>
        </w:tc>
        <w:tc>
          <w:tcPr>
            <w:tcW w:w="6378" w:type="dxa"/>
          </w:tcPr>
          <w:p w14:paraId="688BACFC" w14:textId="77777777" w:rsidR="005B7C11" w:rsidRPr="005B7C11" w:rsidRDefault="005B7C11" w:rsidP="005B7C11">
            <w:pPr>
              <w:pStyle w:val="Default"/>
              <w:rPr>
                <w:rFonts w:asciiTheme="minorHAnsi" w:hAnsiTheme="minorHAnsi"/>
                <w:color w:val="000000" w:themeColor="text1"/>
              </w:rPr>
            </w:pPr>
            <w:r w:rsidRPr="005B7C11">
              <w:rPr>
                <w:rFonts w:asciiTheme="minorHAnsi" w:hAnsiTheme="minorHAnsi"/>
                <w:color w:val="000000" w:themeColor="text1"/>
              </w:rPr>
              <w:t xml:space="preserve">Spit out or blow nose. Irrigate mouth or nose with water. </w:t>
            </w:r>
          </w:p>
        </w:tc>
      </w:tr>
      <w:tr w:rsidR="005B7C11" w:rsidRPr="005B7C11" w14:paraId="688BAD00" w14:textId="77777777" w:rsidTr="005B7C11">
        <w:tc>
          <w:tcPr>
            <w:tcW w:w="3261" w:type="dxa"/>
          </w:tcPr>
          <w:p w14:paraId="688BACFE" w14:textId="77777777" w:rsidR="005B7C11" w:rsidRPr="005B7C11" w:rsidRDefault="005B7C11" w:rsidP="005B7C11">
            <w:pPr>
              <w:pStyle w:val="Default"/>
              <w:tabs>
                <w:tab w:val="left" w:pos="1406"/>
              </w:tabs>
              <w:rPr>
                <w:rFonts w:asciiTheme="minorHAnsi" w:hAnsiTheme="minorHAnsi"/>
                <w:color w:val="000000" w:themeColor="text1"/>
              </w:rPr>
            </w:pPr>
            <w:r w:rsidRPr="005B7C11">
              <w:rPr>
                <w:rFonts w:asciiTheme="minorHAnsi" w:hAnsiTheme="minorHAnsi"/>
                <w:color w:val="000000" w:themeColor="text1"/>
              </w:rPr>
              <w:t>Intact skin</w:t>
            </w:r>
            <w:r w:rsidRPr="005B7C11">
              <w:rPr>
                <w:rFonts w:asciiTheme="minorHAnsi" w:hAnsiTheme="minorHAnsi"/>
                <w:b/>
                <w:color w:val="000000" w:themeColor="text1"/>
              </w:rPr>
              <w:t>*</w:t>
            </w:r>
            <w:r w:rsidRPr="005B7C11">
              <w:rPr>
                <w:rFonts w:asciiTheme="minorHAnsi" w:hAnsiTheme="minorHAnsi"/>
                <w:color w:val="000000" w:themeColor="text1"/>
              </w:rPr>
              <w:t xml:space="preserve"> </w:t>
            </w:r>
            <w:r w:rsidRPr="005B7C11">
              <w:rPr>
                <w:rFonts w:asciiTheme="minorHAnsi" w:hAnsiTheme="minorHAnsi"/>
                <w:color w:val="000000" w:themeColor="text1"/>
              </w:rPr>
              <w:tab/>
            </w:r>
          </w:p>
        </w:tc>
        <w:tc>
          <w:tcPr>
            <w:tcW w:w="6378" w:type="dxa"/>
          </w:tcPr>
          <w:p w14:paraId="688BACFF" w14:textId="77777777" w:rsidR="005B7C11" w:rsidRPr="005B7C11" w:rsidRDefault="005B7C11" w:rsidP="005B7C11">
            <w:pPr>
              <w:pStyle w:val="Default"/>
              <w:rPr>
                <w:rFonts w:asciiTheme="minorHAnsi" w:hAnsiTheme="minorHAnsi"/>
                <w:color w:val="000000" w:themeColor="text1"/>
              </w:rPr>
            </w:pPr>
            <w:r w:rsidRPr="005B7C11">
              <w:rPr>
                <w:rFonts w:asciiTheme="minorHAnsi" w:hAnsiTheme="minorHAnsi"/>
                <w:color w:val="000000" w:themeColor="text1"/>
              </w:rPr>
              <w:t xml:space="preserve">Clean with soap and water and rinse well. </w:t>
            </w:r>
          </w:p>
        </w:tc>
      </w:tr>
      <w:tr w:rsidR="005B7C11" w:rsidRPr="005B7C11" w14:paraId="688BAD03" w14:textId="77777777" w:rsidTr="005B7C11">
        <w:tc>
          <w:tcPr>
            <w:tcW w:w="3261" w:type="dxa"/>
          </w:tcPr>
          <w:p w14:paraId="688BAD01" w14:textId="77777777" w:rsidR="005B7C11" w:rsidRPr="005B7C11" w:rsidRDefault="005B7C11" w:rsidP="005B7C11">
            <w:pPr>
              <w:pStyle w:val="Default"/>
              <w:rPr>
                <w:rFonts w:asciiTheme="minorHAnsi" w:hAnsiTheme="minorHAnsi"/>
                <w:color w:val="000000" w:themeColor="text1"/>
              </w:rPr>
            </w:pPr>
            <w:r w:rsidRPr="005B7C11">
              <w:rPr>
                <w:rFonts w:asciiTheme="minorHAnsi" w:hAnsiTheme="minorHAnsi"/>
                <w:color w:val="000000" w:themeColor="text1"/>
              </w:rPr>
              <w:t xml:space="preserve">Clothing - contaminated </w:t>
            </w:r>
          </w:p>
        </w:tc>
        <w:tc>
          <w:tcPr>
            <w:tcW w:w="6378" w:type="dxa"/>
          </w:tcPr>
          <w:p w14:paraId="688BAD02" w14:textId="77777777" w:rsidR="005B7C11" w:rsidRPr="005B7C11" w:rsidRDefault="005B7C11" w:rsidP="005B7C11">
            <w:pPr>
              <w:pStyle w:val="Default"/>
              <w:rPr>
                <w:rFonts w:asciiTheme="minorHAnsi" w:hAnsiTheme="minorHAnsi"/>
                <w:color w:val="000000" w:themeColor="text1"/>
              </w:rPr>
            </w:pPr>
            <w:r w:rsidRPr="005B7C11">
              <w:rPr>
                <w:rFonts w:asciiTheme="minorHAnsi" w:hAnsiTheme="minorHAnsi"/>
                <w:color w:val="000000" w:themeColor="text1"/>
              </w:rPr>
              <w:t xml:space="preserve">Remove clothing and shower if necessary. </w:t>
            </w:r>
          </w:p>
        </w:tc>
      </w:tr>
    </w:tbl>
    <w:p w14:paraId="688BAD04" w14:textId="77777777" w:rsidR="005B7C11" w:rsidRPr="005B7C11" w:rsidRDefault="005B7C11" w:rsidP="005B7C11">
      <w:pPr>
        <w:spacing w:before="60"/>
        <w:rPr>
          <w:rFonts w:asciiTheme="minorHAnsi" w:hAnsiTheme="minorHAnsi" w:cs="Arial"/>
          <w:color w:val="000000" w:themeColor="text1"/>
          <w:szCs w:val="24"/>
        </w:rPr>
      </w:pPr>
      <w:r w:rsidRPr="005B7C11">
        <w:rPr>
          <w:rFonts w:asciiTheme="minorHAnsi" w:hAnsiTheme="minorHAnsi"/>
          <w:b/>
          <w:iCs/>
          <w:color w:val="000000" w:themeColor="text1"/>
          <w:szCs w:val="24"/>
        </w:rPr>
        <w:t>*</w:t>
      </w:r>
      <w:r w:rsidRPr="005B7C11">
        <w:rPr>
          <w:rFonts w:asciiTheme="minorHAnsi" w:hAnsiTheme="minorHAnsi"/>
          <w:iCs/>
          <w:color w:val="000000" w:themeColor="text1"/>
          <w:szCs w:val="24"/>
        </w:rPr>
        <w:t xml:space="preserve"> Where soap and water is not available, use of an alcohol based hand rub is an acceptable alternative for washing cuts or punctures of the skin or intact skin.</w:t>
      </w:r>
    </w:p>
    <w:p w14:paraId="688BAD05" w14:textId="77777777" w:rsidR="005B7C11" w:rsidRPr="005B7C11" w:rsidRDefault="005B7C11" w:rsidP="005B7C11">
      <w:pPr>
        <w:rPr>
          <w:rFonts w:asciiTheme="minorHAnsi" w:hAnsiTheme="minorHAnsi" w:cs="Arial"/>
          <w:color w:val="000000" w:themeColor="text1"/>
          <w:szCs w:val="24"/>
        </w:rPr>
      </w:pPr>
    </w:p>
    <w:p w14:paraId="688BAD06" w14:textId="77777777" w:rsidR="005B7C11" w:rsidRPr="005B7C11" w:rsidRDefault="005B7C11" w:rsidP="005B7C11">
      <w:pPr>
        <w:rPr>
          <w:rFonts w:asciiTheme="minorHAnsi" w:hAnsiTheme="minorHAnsi" w:cs="Arial"/>
          <w:color w:val="000000" w:themeColor="text1"/>
          <w:szCs w:val="24"/>
        </w:rPr>
      </w:pPr>
      <w:r w:rsidRPr="005B7C11">
        <w:rPr>
          <w:rFonts w:asciiTheme="minorHAnsi" w:hAnsiTheme="minorHAnsi" w:cs="Arial"/>
          <w:color w:val="000000" w:themeColor="text1"/>
          <w:szCs w:val="24"/>
        </w:rPr>
        <w:t xml:space="preserve">Depending on the nature of the injury, further assessment and management by an appropriate medical specialist may be required, for example, suturing after a scalpel injury. </w:t>
      </w:r>
    </w:p>
    <w:p w14:paraId="688BAD07" w14:textId="77777777" w:rsidR="005B7C11" w:rsidRPr="005B7C11" w:rsidRDefault="005B7C11" w:rsidP="005B7C11">
      <w:pPr>
        <w:rPr>
          <w:rFonts w:asciiTheme="minorHAnsi" w:hAnsiTheme="minorHAnsi" w:cs="Arial"/>
          <w:b/>
          <w:bCs/>
          <w:color w:val="000000" w:themeColor="text1"/>
          <w:szCs w:val="24"/>
        </w:rPr>
      </w:pPr>
    </w:p>
    <w:p w14:paraId="688BAD08" w14:textId="77777777" w:rsidR="005B7C11" w:rsidRPr="005B7C11" w:rsidRDefault="005B7C11" w:rsidP="005B7C11">
      <w:pPr>
        <w:pStyle w:val="Heading2"/>
        <w:numPr>
          <w:ilvl w:val="1"/>
          <w:numId w:val="11"/>
        </w:numPr>
        <w:ind w:left="432"/>
      </w:pPr>
      <w:bookmarkStart w:id="25" w:name="_Toc467226593"/>
      <w:r w:rsidRPr="005B7C11">
        <w:t>Accessing ORE Risk Assessment</w:t>
      </w:r>
      <w:bookmarkEnd w:id="25"/>
    </w:p>
    <w:p w14:paraId="688BAD09" w14:textId="77777777" w:rsidR="005B7C11" w:rsidRPr="005B7C11" w:rsidRDefault="005B7C11" w:rsidP="005B7C11">
      <w:pPr>
        <w:rPr>
          <w:rFonts w:asciiTheme="minorHAnsi" w:hAnsiTheme="minorHAnsi"/>
          <w:color w:val="000000" w:themeColor="text1"/>
          <w:szCs w:val="24"/>
        </w:rPr>
      </w:pPr>
      <w:r w:rsidRPr="005B7C11">
        <w:rPr>
          <w:rFonts w:asciiTheme="minorHAnsi" w:hAnsiTheme="minorHAnsi" w:cs="Arial"/>
          <w:bCs/>
          <w:color w:val="000000" w:themeColor="text1"/>
          <w:szCs w:val="24"/>
        </w:rPr>
        <w:t>After attending to ‘immediate First Aid’, th</w:t>
      </w:r>
      <w:r w:rsidRPr="005B7C11">
        <w:rPr>
          <w:rFonts w:asciiTheme="minorHAnsi" w:hAnsiTheme="minorHAnsi" w:cs="Arial"/>
          <w:color w:val="000000" w:themeColor="text1"/>
          <w:szCs w:val="24"/>
        </w:rPr>
        <w:t xml:space="preserve">e exposed HCW must inform his or her supervisor of the ORE. </w:t>
      </w:r>
      <w:r w:rsidRPr="005B7C11">
        <w:rPr>
          <w:rFonts w:asciiTheme="minorHAnsi" w:hAnsiTheme="minorHAnsi"/>
          <w:color w:val="000000" w:themeColor="text1"/>
          <w:szCs w:val="24"/>
        </w:rPr>
        <w:t>The supervisor is responsible for:</w:t>
      </w:r>
    </w:p>
    <w:p w14:paraId="688BAD0A" w14:textId="77777777" w:rsidR="005B7C11" w:rsidRPr="005B7C11" w:rsidRDefault="005B7C11" w:rsidP="00730307">
      <w:pPr>
        <w:pStyle w:val="ListBullet"/>
        <w:rPr>
          <w:b/>
        </w:rPr>
      </w:pPr>
      <w:r w:rsidRPr="005B7C11">
        <w:t>Relieving the exposed HCW from duty to seek ORE management as soon as possible.</w:t>
      </w:r>
    </w:p>
    <w:p w14:paraId="688BAD0B" w14:textId="77777777" w:rsidR="005B7C11" w:rsidRPr="005B7C11" w:rsidRDefault="005B7C11" w:rsidP="00730307">
      <w:pPr>
        <w:pStyle w:val="ListBullet"/>
        <w:rPr>
          <w:b/>
        </w:rPr>
      </w:pPr>
      <w:r w:rsidRPr="005B7C11">
        <w:t>Ensuring the exposed HCW is aware of how to access ORE management.</w:t>
      </w:r>
    </w:p>
    <w:p w14:paraId="688BAD0C" w14:textId="77777777" w:rsidR="005B7C11" w:rsidRPr="005B7C11" w:rsidRDefault="005B7C11" w:rsidP="00730307">
      <w:pPr>
        <w:pStyle w:val="ListBullet"/>
        <w:rPr>
          <w:b/>
        </w:rPr>
      </w:pPr>
      <w:r w:rsidRPr="005B7C11">
        <w:t>Checking in with the exposed HCW after the ORE risk assessment.</w:t>
      </w:r>
    </w:p>
    <w:p w14:paraId="688BAD0D" w14:textId="77777777" w:rsidR="005B7C11" w:rsidRPr="005B7C11" w:rsidRDefault="005B7C11" w:rsidP="005B7C11">
      <w:pPr>
        <w:tabs>
          <w:tab w:val="left" w:pos="7335"/>
        </w:tabs>
        <w:autoSpaceDE w:val="0"/>
        <w:autoSpaceDN w:val="0"/>
        <w:adjustRightInd w:val="0"/>
        <w:rPr>
          <w:rFonts w:asciiTheme="minorHAnsi" w:hAnsiTheme="minorHAnsi" w:cs="Arial"/>
          <w:b/>
          <w:bCs/>
          <w:color w:val="000000" w:themeColor="text1"/>
          <w:szCs w:val="24"/>
        </w:rPr>
      </w:pPr>
      <w:r w:rsidRPr="005B7C11">
        <w:rPr>
          <w:rFonts w:asciiTheme="minorHAnsi" w:hAnsiTheme="minorHAnsi" w:cs="Arial"/>
          <w:b/>
          <w:bCs/>
          <w:color w:val="000000" w:themeColor="text1"/>
          <w:szCs w:val="24"/>
        </w:rPr>
        <w:tab/>
      </w:r>
    </w:p>
    <w:p w14:paraId="688BAD0E" w14:textId="77777777" w:rsidR="005B7C11" w:rsidRPr="005B7C11" w:rsidRDefault="005B7C11" w:rsidP="005B7C11">
      <w:pPr>
        <w:outlineLvl w:val="0"/>
        <w:rPr>
          <w:rFonts w:asciiTheme="minorHAnsi" w:hAnsiTheme="minorHAnsi"/>
          <w:b/>
          <w:color w:val="000000" w:themeColor="text1"/>
          <w:szCs w:val="24"/>
        </w:rPr>
      </w:pPr>
      <w:r w:rsidRPr="005B7C11">
        <w:rPr>
          <w:rFonts w:asciiTheme="minorHAnsi" w:hAnsiTheme="minorHAnsi" w:cs="Arial"/>
          <w:color w:val="000000" w:themeColor="text1"/>
          <w:szCs w:val="24"/>
        </w:rPr>
        <w:t xml:space="preserve">The exposed HCW is responsible for seeking management of his or her ORE, as set out in </w:t>
      </w:r>
      <w:r w:rsidRPr="005B7C11">
        <w:rPr>
          <w:rFonts w:asciiTheme="minorHAnsi" w:hAnsiTheme="minorHAnsi" w:cs="Arial"/>
          <w:b/>
          <w:color w:val="000000" w:themeColor="text1"/>
          <w:szCs w:val="24"/>
        </w:rPr>
        <w:t>Figure 1</w:t>
      </w:r>
      <w:r w:rsidRPr="005B7C11">
        <w:rPr>
          <w:rFonts w:asciiTheme="minorHAnsi" w:hAnsiTheme="minorHAnsi" w:cs="Arial"/>
          <w:color w:val="000000" w:themeColor="text1"/>
          <w:szCs w:val="24"/>
        </w:rPr>
        <w:t>.</w:t>
      </w:r>
    </w:p>
    <w:p w14:paraId="688BAD0F" w14:textId="77777777" w:rsidR="005B7C11" w:rsidRPr="005B7C11" w:rsidRDefault="005B7C11" w:rsidP="005B7C11">
      <w:pPr>
        <w:tabs>
          <w:tab w:val="left" w:pos="0"/>
        </w:tabs>
        <w:outlineLvl w:val="0"/>
        <w:rPr>
          <w:rFonts w:asciiTheme="minorHAnsi" w:hAnsiTheme="minorHAnsi"/>
          <w:b/>
          <w:color w:val="000000" w:themeColor="text1"/>
          <w:szCs w:val="24"/>
        </w:rPr>
      </w:pPr>
    </w:p>
    <w:p w14:paraId="688BAD10" w14:textId="77777777" w:rsidR="00730307" w:rsidRDefault="00730307">
      <w:pPr>
        <w:spacing w:after="200" w:line="276" w:lineRule="auto"/>
        <w:rPr>
          <w:rFonts w:asciiTheme="minorHAnsi" w:hAnsiTheme="minorHAnsi"/>
          <w:b/>
          <w:color w:val="000000" w:themeColor="text1"/>
          <w:szCs w:val="24"/>
        </w:rPr>
      </w:pPr>
      <w:r>
        <w:rPr>
          <w:rFonts w:asciiTheme="minorHAnsi" w:hAnsiTheme="minorHAnsi"/>
          <w:b/>
          <w:color w:val="000000" w:themeColor="text1"/>
          <w:szCs w:val="24"/>
        </w:rPr>
        <w:br w:type="page"/>
      </w:r>
    </w:p>
    <w:p w14:paraId="688BAD11" w14:textId="77777777" w:rsidR="005B7C11" w:rsidRPr="005B7C11" w:rsidRDefault="005B7C11" w:rsidP="005B7C11">
      <w:pPr>
        <w:tabs>
          <w:tab w:val="left" w:pos="0"/>
        </w:tabs>
        <w:outlineLvl w:val="0"/>
        <w:rPr>
          <w:rFonts w:asciiTheme="minorHAnsi" w:hAnsiTheme="minorHAnsi"/>
          <w:b/>
          <w:color w:val="000000" w:themeColor="text1"/>
          <w:szCs w:val="24"/>
        </w:rPr>
      </w:pPr>
      <w:r w:rsidRPr="005B7C11">
        <w:rPr>
          <w:rFonts w:asciiTheme="minorHAnsi" w:hAnsiTheme="minorHAnsi"/>
          <w:b/>
          <w:color w:val="000000" w:themeColor="text1"/>
          <w:szCs w:val="24"/>
        </w:rPr>
        <w:lastRenderedPageBreak/>
        <w:t>Figure 1</w:t>
      </w:r>
    </w:p>
    <w:p w14:paraId="688BAD12" w14:textId="77777777" w:rsidR="005B7C11" w:rsidRPr="005B7C11" w:rsidRDefault="005B7C11" w:rsidP="005B7C11">
      <w:pPr>
        <w:tabs>
          <w:tab w:val="left" w:pos="-284"/>
          <w:tab w:val="left" w:pos="0"/>
        </w:tabs>
        <w:spacing w:after="120"/>
        <w:ind w:left="-284"/>
        <w:outlineLvl w:val="0"/>
        <w:rPr>
          <w:rFonts w:asciiTheme="minorHAnsi" w:hAnsiTheme="minorHAnsi"/>
          <w:i/>
          <w:color w:val="000000" w:themeColor="text1"/>
          <w:szCs w:val="24"/>
        </w:rPr>
      </w:pPr>
      <w:r w:rsidRPr="005B7C11">
        <w:rPr>
          <w:rFonts w:asciiTheme="minorHAnsi" w:hAnsiTheme="minorHAnsi"/>
          <w:i/>
          <w:color w:val="000000" w:themeColor="text1"/>
          <w:szCs w:val="24"/>
        </w:rPr>
        <w:tab/>
        <w:t>Contact Details for the Management of an Exposed HCW After an ORE</w:t>
      </w:r>
    </w:p>
    <w:tbl>
      <w:tblPr>
        <w:tblW w:w="9214"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268"/>
        <w:gridCol w:w="2835"/>
        <w:gridCol w:w="4111"/>
      </w:tblGrid>
      <w:tr w:rsidR="005B7C11" w:rsidRPr="005B7C11" w14:paraId="688BAD15" w14:textId="77777777" w:rsidTr="005B7C11">
        <w:tc>
          <w:tcPr>
            <w:tcW w:w="2268" w:type="dxa"/>
            <w:shd w:val="clear" w:color="auto" w:fill="F2F2F2" w:themeFill="background1" w:themeFillShade="F2"/>
          </w:tcPr>
          <w:p w14:paraId="688BAD13" w14:textId="77777777" w:rsidR="005B7C11" w:rsidRPr="005B7C11" w:rsidRDefault="005B7C11" w:rsidP="005B7C11">
            <w:pPr>
              <w:pStyle w:val="Default"/>
              <w:rPr>
                <w:rFonts w:asciiTheme="minorHAnsi" w:hAnsiTheme="minorHAnsi"/>
                <w:b/>
                <w:color w:val="000000" w:themeColor="text1"/>
              </w:rPr>
            </w:pPr>
            <w:r w:rsidRPr="005B7C11">
              <w:rPr>
                <w:rFonts w:asciiTheme="minorHAnsi" w:hAnsiTheme="minorHAnsi"/>
                <w:b/>
                <w:bCs/>
                <w:color w:val="000000" w:themeColor="text1"/>
              </w:rPr>
              <w:t>Site</w:t>
            </w:r>
          </w:p>
        </w:tc>
        <w:tc>
          <w:tcPr>
            <w:tcW w:w="6946" w:type="dxa"/>
            <w:gridSpan w:val="2"/>
            <w:shd w:val="clear" w:color="auto" w:fill="F2F2F2" w:themeFill="background1" w:themeFillShade="F2"/>
          </w:tcPr>
          <w:p w14:paraId="688BAD14" w14:textId="77777777" w:rsidR="005B7C11" w:rsidRPr="005B7C11" w:rsidRDefault="005B7C11" w:rsidP="005B7C11">
            <w:pPr>
              <w:pStyle w:val="Default"/>
              <w:rPr>
                <w:rFonts w:asciiTheme="minorHAnsi" w:hAnsiTheme="minorHAnsi"/>
                <w:b/>
                <w:color w:val="000000" w:themeColor="text1"/>
              </w:rPr>
            </w:pPr>
            <w:r w:rsidRPr="005B7C11">
              <w:rPr>
                <w:rFonts w:asciiTheme="minorHAnsi" w:hAnsiTheme="minorHAnsi"/>
                <w:b/>
                <w:color w:val="000000" w:themeColor="text1"/>
              </w:rPr>
              <w:t xml:space="preserve">Contact Details </w:t>
            </w:r>
          </w:p>
        </w:tc>
      </w:tr>
      <w:tr w:rsidR="005B7C11" w:rsidRPr="005B7C11" w14:paraId="688BAD1F" w14:textId="77777777" w:rsidTr="005B7C11">
        <w:tc>
          <w:tcPr>
            <w:tcW w:w="2268" w:type="dxa"/>
            <w:vMerge w:val="restart"/>
            <w:shd w:val="clear" w:color="auto" w:fill="F2F2F2" w:themeFill="background1" w:themeFillShade="F2"/>
          </w:tcPr>
          <w:p w14:paraId="688BAD16" w14:textId="77777777" w:rsidR="005B7C11" w:rsidRPr="005B7C11" w:rsidRDefault="005B7C11" w:rsidP="005B7C11">
            <w:pPr>
              <w:tabs>
                <w:tab w:val="left" w:pos="3911"/>
              </w:tabs>
              <w:ind w:right="-68"/>
              <w:rPr>
                <w:rFonts w:asciiTheme="minorHAnsi" w:hAnsiTheme="minorHAnsi" w:cs="Arial"/>
                <w:b/>
                <w:bCs/>
                <w:color w:val="000000" w:themeColor="text1"/>
                <w:szCs w:val="24"/>
              </w:rPr>
            </w:pPr>
            <w:r w:rsidRPr="005B7C11">
              <w:rPr>
                <w:rFonts w:asciiTheme="minorHAnsi" w:hAnsiTheme="minorHAnsi" w:cs="Arial"/>
                <w:b/>
                <w:bCs/>
                <w:color w:val="000000" w:themeColor="text1"/>
                <w:szCs w:val="24"/>
              </w:rPr>
              <w:t xml:space="preserve">Canberra Hospital </w:t>
            </w:r>
          </w:p>
          <w:p w14:paraId="688BAD17" w14:textId="77777777" w:rsidR="005B7C11" w:rsidRPr="005B7C11" w:rsidRDefault="005B7C11" w:rsidP="005B7C11">
            <w:pPr>
              <w:tabs>
                <w:tab w:val="left" w:pos="3911"/>
              </w:tabs>
              <w:ind w:right="-68"/>
              <w:rPr>
                <w:rFonts w:asciiTheme="minorHAnsi" w:hAnsiTheme="minorHAnsi" w:cs="Arial"/>
                <w:b/>
                <w:bCs/>
                <w:color w:val="000000" w:themeColor="text1"/>
                <w:szCs w:val="24"/>
              </w:rPr>
            </w:pPr>
          </w:p>
        </w:tc>
        <w:tc>
          <w:tcPr>
            <w:tcW w:w="2835" w:type="dxa"/>
          </w:tcPr>
          <w:p w14:paraId="688BAD18" w14:textId="77777777" w:rsidR="005B7C11" w:rsidRPr="005B7C11" w:rsidRDefault="005B7C11" w:rsidP="005B7C11">
            <w:pPr>
              <w:tabs>
                <w:tab w:val="left" w:pos="3911"/>
              </w:tabs>
              <w:rPr>
                <w:rFonts w:asciiTheme="minorHAnsi" w:hAnsiTheme="minorHAnsi" w:cs="Arial"/>
                <w:b/>
                <w:bCs/>
                <w:color w:val="000000" w:themeColor="text1"/>
                <w:szCs w:val="24"/>
              </w:rPr>
            </w:pPr>
            <w:r w:rsidRPr="005B7C11">
              <w:rPr>
                <w:rFonts w:asciiTheme="minorHAnsi" w:hAnsiTheme="minorHAnsi" w:cs="Arial"/>
                <w:b/>
                <w:bCs/>
                <w:color w:val="000000" w:themeColor="text1"/>
                <w:szCs w:val="24"/>
              </w:rPr>
              <w:t>Weekdays – Working Hours</w:t>
            </w:r>
          </w:p>
          <w:p w14:paraId="688BAD19" w14:textId="77777777" w:rsidR="005B7C11" w:rsidRPr="005B7C11" w:rsidRDefault="005B7C11" w:rsidP="005B7C11">
            <w:pPr>
              <w:tabs>
                <w:tab w:val="left" w:pos="3911"/>
              </w:tabs>
              <w:rPr>
                <w:rFonts w:asciiTheme="minorHAnsi" w:hAnsiTheme="minorHAnsi" w:cs="Arial"/>
                <w:noProof/>
                <w:color w:val="000000" w:themeColor="text1"/>
                <w:szCs w:val="24"/>
              </w:rPr>
            </w:pPr>
            <w:r w:rsidRPr="005B7C11">
              <w:rPr>
                <w:rFonts w:asciiTheme="minorHAnsi" w:hAnsiTheme="minorHAnsi" w:cs="Arial"/>
                <w:bCs/>
                <w:color w:val="000000" w:themeColor="text1"/>
                <w:szCs w:val="24"/>
              </w:rPr>
              <w:t>Monday</w:t>
            </w:r>
            <w:r w:rsidRPr="005B7C11">
              <w:rPr>
                <w:rFonts w:asciiTheme="minorHAnsi" w:hAnsiTheme="minorHAnsi" w:cs="Arial"/>
                <w:noProof/>
                <w:color w:val="000000" w:themeColor="text1"/>
                <w:szCs w:val="24"/>
              </w:rPr>
              <w:t xml:space="preserve"> to Friday  </w:t>
            </w:r>
          </w:p>
          <w:p w14:paraId="688BAD1A" w14:textId="77777777" w:rsidR="005B7C11" w:rsidRPr="005B7C11" w:rsidRDefault="005B7C11" w:rsidP="005B7C11">
            <w:pPr>
              <w:tabs>
                <w:tab w:val="left" w:pos="1479"/>
              </w:tabs>
              <w:rPr>
                <w:rFonts w:asciiTheme="minorHAnsi" w:hAnsiTheme="minorHAnsi"/>
                <w:color w:val="000000" w:themeColor="text1"/>
                <w:szCs w:val="24"/>
                <w:lang w:eastAsia="en-AU"/>
              </w:rPr>
            </w:pPr>
            <w:r w:rsidRPr="005B7C11">
              <w:rPr>
                <w:rFonts w:asciiTheme="minorHAnsi" w:hAnsiTheme="minorHAnsi" w:cs="Arial"/>
                <w:noProof/>
                <w:color w:val="000000" w:themeColor="text1"/>
                <w:szCs w:val="24"/>
              </w:rPr>
              <w:t>0730 – 1530</w:t>
            </w:r>
            <w:r w:rsidRPr="005B7C11">
              <w:rPr>
                <w:rFonts w:asciiTheme="minorHAnsi" w:hAnsiTheme="minorHAnsi" w:cs="Arial"/>
                <w:noProof/>
                <w:color w:val="000000" w:themeColor="text1"/>
                <w:szCs w:val="24"/>
              </w:rPr>
              <w:tab/>
            </w:r>
          </w:p>
        </w:tc>
        <w:tc>
          <w:tcPr>
            <w:tcW w:w="4111" w:type="dxa"/>
          </w:tcPr>
          <w:p w14:paraId="688BAD1B" w14:textId="77777777" w:rsidR="005B7C11" w:rsidRPr="005B7C11" w:rsidRDefault="005B7C11" w:rsidP="005B7C11">
            <w:pPr>
              <w:tabs>
                <w:tab w:val="left" w:pos="3911"/>
              </w:tabs>
              <w:rPr>
                <w:rFonts w:asciiTheme="minorHAnsi" w:hAnsiTheme="minorHAnsi" w:cs="Arial"/>
                <w:b/>
                <w:i/>
                <w:noProof/>
                <w:color w:val="000000" w:themeColor="text1"/>
                <w:szCs w:val="24"/>
              </w:rPr>
            </w:pPr>
            <w:r w:rsidRPr="005B7C11">
              <w:rPr>
                <w:rFonts w:asciiTheme="minorHAnsi" w:hAnsiTheme="minorHAnsi" w:cs="Arial"/>
                <w:b/>
                <w:i/>
                <w:noProof/>
                <w:color w:val="000000" w:themeColor="text1"/>
                <w:szCs w:val="24"/>
              </w:rPr>
              <w:t xml:space="preserve">OMU Registered Nurse </w:t>
            </w:r>
          </w:p>
          <w:p w14:paraId="688BAD1C" w14:textId="77777777" w:rsidR="005B7C11" w:rsidRPr="005B7C11" w:rsidRDefault="005B7C11" w:rsidP="005B7C11">
            <w:pPr>
              <w:tabs>
                <w:tab w:val="left" w:pos="317"/>
              </w:tabs>
              <w:ind w:right="-567"/>
              <w:rPr>
                <w:rFonts w:asciiTheme="minorHAnsi" w:hAnsiTheme="minorHAnsi" w:cs="Arial"/>
                <w:color w:val="000000" w:themeColor="text1"/>
                <w:szCs w:val="24"/>
              </w:rPr>
            </w:pPr>
            <w:r w:rsidRPr="005B7C11">
              <w:rPr>
                <w:rFonts w:asciiTheme="minorHAnsi" w:hAnsiTheme="minorHAnsi" w:cs="Arial"/>
                <w:noProof/>
                <w:color w:val="000000" w:themeColor="text1"/>
                <w:szCs w:val="24"/>
              </w:rPr>
              <w:sym w:font="Wingdings" w:char="F029"/>
            </w:r>
            <w:r w:rsidRPr="005B7C11">
              <w:rPr>
                <w:rFonts w:asciiTheme="minorHAnsi" w:hAnsiTheme="minorHAnsi" w:cs="Arial"/>
                <w:noProof/>
                <w:color w:val="000000" w:themeColor="text1"/>
                <w:szCs w:val="24"/>
              </w:rPr>
              <w:t xml:space="preserve"> 6244 2321 or 6244 2323</w:t>
            </w:r>
            <w:r w:rsidRPr="005B7C11">
              <w:rPr>
                <w:rFonts w:asciiTheme="minorHAnsi" w:hAnsiTheme="minorHAnsi" w:cs="Arial"/>
                <w:color w:val="000000" w:themeColor="text1"/>
                <w:szCs w:val="24"/>
              </w:rPr>
              <w:t xml:space="preserve"> </w:t>
            </w:r>
          </w:p>
          <w:p w14:paraId="688BAD1D" w14:textId="77777777" w:rsidR="00BA2DDB" w:rsidRDefault="005B7C11" w:rsidP="00BA2DDB">
            <w:pPr>
              <w:tabs>
                <w:tab w:val="left" w:pos="317"/>
              </w:tabs>
              <w:ind w:right="-567"/>
              <w:rPr>
                <w:rFonts w:asciiTheme="minorHAnsi" w:hAnsiTheme="minorHAnsi" w:cs="Arial"/>
                <w:color w:val="000000" w:themeColor="text1"/>
                <w:szCs w:val="24"/>
              </w:rPr>
            </w:pPr>
            <w:r w:rsidRPr="005B7C11">
              <w:rPr>
                <w:rFonts w:asciiTheme="minorHAnsi" w:hAnsiTheme="minorHAnsi" w:cs="Arial"/>
                <w:color w:val="000000" w:themeColor="text1"/>
                <w:szCs w:val="24"/>
              </w:rPr>
              <w:t xml:space="preserve">or page 50296 or 50280 or mobile </w:t>
            </w:r>
          </w:p>
          <w:p w14:paraId="688BAD1E" w14:textId="77777777" w:rsidR="005B7C11" w:rsidRPr="005B7C11" w:rsidRDefault="00BA2DDB" w:rsidP="00BA2DDB">
            <w:pPr>
              <w:tabs>
                <w:tab w:val="left" w:pos="317"/>
              </w:tabs>
              <w:ind w:right="-567"/>
              <w:rPr>
                <w:rFonts w:asciiTheme="minorHAnsi" w:hAnsiTheme="minorHAnsi" w:cs="Arial"/>
                <w:color w:val="000000" w:themeColor="text1"/>
                <w:szCs w:val="24"/>
              </w:rPr>
            </w:pPr>
            <w:r>
              <w:rPr>
                <w:rFonts w:asciiTheme="minorHAnsi" w:hAnsiTheme="minorHAnsi" w:cs="Arial"/>
                <w:color w:val="000000" w:themeColor="text1"/>
                <w:szCs w:val="24"/>
              </w:rPr>
              <w:t>via switch</w:t>
            </w:r>
          </w:p>
        </w:tc>
      </w:tr>
      <w:tr w:rsidR="005B7C11" w:rsidRPr="005B7C11" w14:paraId="688BAD27" w14:textId="77777777" w:rsidTr="005B7C11">
        <w:tc>
          <w:tcPr>
            <w:tcW w:w="2268" w:type="dxa"/>
            <w:vMerge/>
            <w:shd w:val="clear" w:color="auto" w:fill="F2F2F2" w:themeFill="background1" w:themeFillShade="F2"/>
          </w:tcPr>
          <w:p w14:paraId="688BAD20" w14:textId="77777777" w:rsidR="005B7C11" w:rsidRPr="005B7C11" w:rsidRDefault="005B7C11" w:rsidP="005B7C11">
            <w:pPr>
              <w:tabs>
                <w:tab w:val="left" w:pos="3911"/>
              </w:tabs>
              <w:ind w:right="-68"/>
              <w:rPr>
                <w:rFonts w:asciiTheme="minorHAnsi" w:hAnsiTheme="minorHAnsi" w:cs="Arial"/>
                <w:b/>
                <w:noProof/>
                <w:color w:val="000000" w:themeColor="text1"/>
                <w:szCs w:val="24"/>
              </w:rPr>
            </w:pPr>
          </w:p>
        </w:tc>
        <w:tc>
          <w:tcPr>
            <w:tcW w:w="2835" w:type="dxa"/>
          </w:tcPr>
          <w:p w14:paraId="688BAD21" w14:textId="77777777" w:rsidR="005B7C11" w:rsidRPr="005B7C11" w:rsidRDefault="005B7C11" w:rsidP="005B7C11">
            <w:pPr>
              <w:tabs>
                <w:tab w:val="left" w:pos="3911"/>
              </w:tabs>
              <w:ind w:right="-108"/>
              <w:rPr>
                <w:rFonts w:asciiTheme="minorHAnsi" w:hAnsiTheme="minorHAnsi" w:cs="Arial"/>
                <w:b/>
                <w:noProof/>
                <w:color w:val="000000" w:themeColor="text1"/>
                <w:szCs w:val="24"/>
              </w:rPr>
            </w:pPr>
            <w:r w:rsidRPr="005B7C11">
              <w:rPr>
                <w:rFonts w:asciiTheme="minorHAnsi" w:hAnsiTheme="minorHAnsi" w:cs="Arial"/>
                <w:b/>
                <w:noProof/>
                <w:color w:val="000000" w:themeColor="text1"/>
                <w:szCs w:val="24"/>
              </w:rPr>
              <w:t xml:space="preserve">Weekdays – After Hours </w:t>
            </w:r>
          </w:p>
          <w:p w14:paraId="688BAD22" w14:textId="77777777" w:rsidR="005B7C11" w:rsidRPr="005B7C11" w:rsidRDefault="005B7C11" w:rsidP="005B7C11">
            <w:pPr>
              <w:tabs>
                <w:tab w:val="left" w:pos="3911"/>
              </w:tabs>
              <w:rPr>
                <w:rFonts w:asciiTheme="minorHAnsi" w:hAnsiTheme="minorHAnsi" w:cs="Arial"/>
                <w:noProof/>
                <w:color w:val="000000" w:themeColor="text1"/>
                <w:szCs w:val="24"/>
              </w:rPr>
            </w:pPr>
            <w:r w:rsidRPr="005B7C11">
              <w:rPr>
                <w:rFonts w:asciiTheme="minorHAnsi" w:hAnsiTheme="minorHAnsi" w:cs="Arial"/>
                <w:bCs/>
                <w:color w:val="000000" w:themeColor="text1"/>
                <w:szCs w:val="24"/>
              </w:rPr>
              <w:t>Monday</w:t>
            </w:r>
            <w:r w:rsidRPr="005B7C11">
              <w:rPr>
                <w:rFonts w:asciiTheme="minorHAnsi" w:hAnsiTheme="minorHAnsi" w:cs="Arial"/>
                <w:noProof/>
                <w:color w:val="000000" w:themeColor="text1"/>
                <w:szCs w:val="24"/>
              </w:rPr>
              <w:t xml:space="preserve"> to Friday</w:t>
            </w:r>
          </w:p>
          <w:p w14:paraId="688BAD23" w14:textId="77777777" w:rsidR="005B7C11" w:rsidRPr="005B7C11" w:rsidRDefault="005B7C11" w:rsidP="005B7C11">
            <w:pPr>
              <w:rPr>
                <w:rFonts w:asciiTheme="minorHAnsi" w:hAnsiTheme="minorHAnsi" w:cs="Arial"/>
                <w:noProof/>
                <w:color w:val="000000" w:themeColor="text1"/>
                <w:szCs w:val="24"/>
              </w:rPr>
            </w:pPr>
            <w:r w:rsidRPr="005B7C11">
              <w:rPr>
                <w:rFonts w:asciiTheme="minorHAnsi" w:hAnsiTheme="minorHAnsi" w:cs="Arial"/>
                <w:noProof/>
                <w:color w:val="000000" w:themeColor="text1"/>
                <w:szCs w:val="24"/>
              </w:rPr>
              <w:t xml:space="preserve">1530 – 0730 </w:t>
            </w:r>
          </w:p>
        </w:tc>
        <w:tc>
          <w:tcPr>
            <w:tcW w:w="4111" w:type="dxa"/>
          </w:tcPr>
          <w:p w14:paraId="688BAD24" w14:textId="77777777" w:rsidR="005B7C11" w:rsidRPr="005B7C11" w:rsidRDefault="005B7C11" w:rsidP="005B7C11">
            <w:pPr>
              <w:tabs>
                <w:tab w:val="left" w:pos="3911"/>
              </w:tabs>
              <w:rPr>
                <w:rFonts w:asciiTheme="minorHAnsi" w:hAnsiTheme="minorHAnsi" w:cs="Arial"/>
                <w:i/>
                <w:noProof/>
                <w:color w:val="000000" w:themeColor="text1"/>
                <w:szCs w:val="24"/>
              </w:rPr>
            </w:pPr>
            <w:r w:rsidRPr="005B7C11">
              <w:rPr>
                <w:rFonts w:asciiTheme="minorHAnsi" w:hAnsiTheme="minorHAnsi" w:cs="Arial"/>
                <w:b/>
                <w:i/>
                <w:noProof/>
                <w:color w:val="000000" w:themeColor="text1"/>
                <w:szCs w:val="24"/>
              </w:rPr>
              <w:t>After Hours Clinical Nurse Consultant</w:t>
            </w:r>
            <w:r w:rsidRPr="005B7C11">
              <w:rPr>
                <w:rFonts w:asciiTheme="minorHAnsi" w:hAnsiTheme="minorHAnsi" w:cs="Arial"/>
                <w:i/>
                <w:noProof/>
                <w:color w:val="000000" w:themeColor="text1"/>
                <w:szCs w:val="24"/>
              </w:rPr>
              <w:t xml:space="preserve"> </w:t>
            </w:r>
          </w:p>
          <w:p w14:paraId="688BAD25" w14:textId="77777777" w:rsidR="005B7C11" w:rsidRPr="005B7C11" w:rsidRDefault="005B7C11" w:rsidP="005B7C11">
            <w:pPr>
              <w:tabs>
                <w:tab w:val="left" w:pos="317"/>
              </w:tabs>
              <w:ind w:left="317" w:right="-567" w:hanging="317"/>
              <w:rPr>
                <w:rFonts w:asciiTheme="minorHAnsi" w:hAnsiTheme="minorHAnsi" w:cs="Arial"/>
                <w:noProof/>
                <w:color w:val="000000" w:themeColor="text1"/>
                <w:szCs w:val="24"/>
              </w:rPr>
            </w:pPr>
            <w:r w:rsidRPr="005B7C11">
              <w:rPr>
                <w:rFonts w:asciiTheme="minorHAnsi" w:hAnsiTheme="minorHAnsi" w:cs="Arial"/>
                <w:noProof/>
                <w:color w:val="000000" w:themeColor="text1"/>
                <w:szCs w:val="24"/>
              </w:rPr>
              <w:sym w:font="Wingdings" w:char="F029"/>
            </w:r>
            <w:r w:rsidRPr="005B7C11">
              <w:rPr>
                <w:rFonts w:asciiTheme="minorHAnsi" w:hAnsiTheme="minorHAnsi" w:cs="Arial"/>
                <w:noProof/>
                <w:color w:val="000000" w:themeColor="text1"/>
                <w:szCs w:val="24"/>
              </w:rPr>
              <w:t xml:space="preserve"> Switchboard: Dial 9 or ext. 42222 </w:t>
            </w:r>
          </w:p>
          <w:p w14:paraId="688BAD26" w14:textId="77777777" w:rsidR="005B7C11" w:rsidRPr="005B7C11" w:rsidRDefault="005B7C11" w:rsidP="005B7C11">
            <w:pPr>
              <w:tabs>
                <w:tab w:val="left" w:pos="317"/>
              </w:tabs>
              <w:ind w:left="317" w:right="-567" w:hanging="317"/>
              <w:rPr>
                <w:rFonts w:asciiTheme="minorHAnsi" w:hAnsiTheme="minorHAnsi" w:cs="Arial"/>
                <w:noProof/>
                <w:color w:val="000000" w:themeColor="text1"/>
                <w:szCs w:val="24"/>
              </w:rPr>
            </w:pPr>
            <w:r w:rsidRPr="005B7C11">
              <w:rPr>
                <w:rFonts w:asciiTheme="minorHAnsi" w:hAnsiTheme="minorHAnsi" w:cs="Arial"/>
                <w:noProof/>
                <w:color w:val="000000" w:themeColor="text1"/>
                <w:szCs w:val="24"/>
              </w:rPr>
              <w:t>or page 50479</w:t>
            </w:r>
            <w:r w:rsidRPr="005B7C11">
              <w:rPr>
                <w:rFonts w:asciiTheme="minorHAnsi" w:hAnsiTheme="minorHAnsi" w:cs="Arial"/>
                <w:b/>
                <w:noProof/>
                <w:color w:val="000000" w:themeColor="text1"/>
                <w:szCs w:val="24"/>
              </w:rPr>
              <w:t xml:space="preserve"> </w:t>
            </w:r>
          </w:p>
        </w:tc>
      </w:tr>
      <w:tr w:rsidR="005B7C11" w:rsidRPr="005B7C11" w14:paraId="688BAD2F" w14:textId="77777777" w:rsidTr="005B7C11">
        <w:tc>
          <w:tcPr>
            <w:tcW w:w="2268" w:type="dxa"/>
            <w:vMerge/>
            <w:shd w:val="clear" w:color="auto" w:fill="F2F2F2" w:themeFill="background1" w:themeFillShade="F2"/>
          </w:tcPr>
          <w:p w14:paraId="688BAD28" w14:textId="77777777" w:rsidR="005B7C11" w:rsidRPr="005B7C11" w:rsidRDefault="005B7C11" w:rsidP="005B7C11">
            <w:pPr>
              <w:tabs>
                <w:tab w:val="left" w:pos="3911"/>
              </w:tabs>
              <w:ind w:right="-68"/>
              <w:rPr>
                <w:rFonts w:asciiTheme="minorHAnsi" w:hAnsiTheme="minorHAnsi" w:cs="Arial"/>
                <w:b/>
                <w:noProof/>
                <w:color w:val="000000" w:themeColor="text1"/>
                <w:szCs w:val="24"/>
              </w:rPr>
            </w:pPr>
          </w:p>
        </w:tc>
        <w:tc>
          <w:tcPr>
            <w:tcW w:w="2835" w:type="dxa"/>
          </w:tcPr>
          <w:p w14:paraId="688BAD29" w14:textId="77777777" w:rsidR="005B7C11" w:rsidRPr="005B7C11" w:rsidRDefault="005B7C11" w:rsidP="005B7C11">
            <w:pPr>
              <w:tabs>
                <w:tab w:val="left" w:pos="3911"/>
              </w:tabs>
              <w:rPr>
                <w:rFonts w:asciiTheme="minorHAnsi" w:hAnsiTheme="minorHAnsi" w:cs="Arial"/>
                <w:b/>
                <w:noProof/>
                <w:color w:val="000000" w:themeColor="text1"/>
                <w:szCs w:val="24"/>
              </w:rPr>
            </w:pPr>
            <w:r w:rsidRPr="005B7C11">
              <w:rPr>
                <w:rFonts w:asciiTheme="minorHAnsi" w:hAnsiTheme="minorHAnsi" w:cs="Arial"/>
                <w:b/>
                <w:noProof/>
                <w:color w:val="000000" w:themeColor="text1"/>
                <w:szCs w:val="24"/>
              </w:rPr>
              <w:t xml:space="preserve">Weekends and Public Holidays </w:t>
            </w:r>
          </w:p>
          <w:p w14:paraId="688BAD2A" w14:textId="77777777" w:rsidR="005B7C11" w:rsidRPr="005B7C11" w:rsidRDefault="005B7C11" w:rsidP="005B7C11">
            <w:pPr>
              <w:tabs>
                <w:tab w:val="left" w:pos="3911"/>
              </w:tabs>
              <w:rPr>
                <w:rFonts w:asciiTheme="minorHAnsi" w:hAnsiTheme="minorHAnsi" w:cs="Arial"/>
                <w:noProof/>
                <w:color w:val="000000" w:themeColor="text1"/>
                <w:szCs w:val="24"/>
              </w:rPr>
            </w:pPr>
            <w:r w:rsidRPr="005B7C11">
              <w:rPr>
                <w:rFonts w:asciiTheme="minorHAnsi" w:hAnsiTheme="minorHAnsi" w:cs="Arial"/>
                <w:bCs/>
                <w:color w:val="000000" w:themeColor="text1"/>
                <w:szCs w:val="24"/>
              </w:rPr>
              <w:t>All times</w:t>
            </w:r>
          </w:p>
          <w:p w14:paraId="688BAD2B" w14:textId="77777777" w:rsidR="005B7C11" w:rsidRPr="005B7C11" w:rsidRDefault="005B7C11" w:rsidP="005B7C11">
            <w:pPr>
              <w:tabs>
                <w:tab w:val="left" w:pos="3911"/>
              </w:tabs>
              <w:rPr>
                <w:rFonts w:asciiTheme="minorHAnsi" w:hAnsiTheme="minorHAnsi" w:cs="Arial"/>
                <w:b/>
                <w:noProof/>
                <w:color w:val="000000" w:themeColor="text1"/>
                <w:szCs w:val="24"/>
              </w:rPr>
            </w:pPr>
          </w:p>
        </w:tc>
        <w:tc>
          <w:tcPr>
            <w:tcW w:w="4111" w:type="dxa"/>
          </w:tcPr>
          <w:p w14:paraId="688BAD2C" w14:textId="77777777" w:rsidR="005B7C11" w:rsidRPr="005B7C11" w:rsidRDefault="005B7C11" w:rsidP="005B7C11">
            <w:pPr>
              <w:tabs>
                <w:tab w:val="left" w:pos="3911"/>
              </w:tabs>
              <w:rPr>
                <w:rFonts w:asciiTheme="minorHAnsi" w:hAnsiTheme="minorHAnsi" w:cs="Arial"/>
                <w:b/>
                <w:i/>
                <w:noProof/>
                <w:color w:val="000000" w:themeColor="text1"/>
                <w:szCs w:val="24"/>
              </w:rPr>
            </w:pPr>
            <w:r w:rsidRPr="005B7C11">
              <w:rPr>
                <w:rFonts w:asciiTheme="minorHAnsi" w:hAnsiTheme="minorHAnsi" w:cs="Arial"/>
                <w:b/>
                <w:i/>
                <w:noProof/>
                <w:color w:val="000000" w:themeColor="text1"/>
                <w:szCs w:val="24"/>
              </w:rPr>
              <w:t xml:space="preserve">After Hours Clinical Nurse Consultant </w:t>
            </w:r>
          </w:p>
          <w:p w14:paraId="688BAD2D" w14:textId="77777777" w:rsidR="005B7C11" w:rsidRPr="005B7C11" w:rsidRDefault="005B7C11" w:rsidP="005B7C11">
            <w:pPr>
              <w:tabs>
                <w:tab w:val="left" w:pos="284"/>
              </w:tabs>
              <w:ind w:right="-567"/>
              <w:rPr>
                <w:rFonts w:asciiTheme="minorHAnsi" w:hAnsiTheme="minorHAnsi" w:cs="Arial"/>
                <w:noProof/>
                <w:color w:val="000000" w:themeColor="text1"/>
                <w:szCs w:val="24"/>
              </w:rPr>
            </w:pPr>
            <w:r w:rsidRPr="005B7C11">
              <w:rPr>
                <w:rFonts w:asciiTheme="minorHAnsi" w:hAnsiTheme="minorHAnsi" w:cs="Arial"/>
                <w:noProof/>
                <w:color w:val="000000" w:themeColor="text1"/>
                <w:szCs w:val="24"/>
              </w:rPr>
              <w:sym w:font="Wingdings" w:char="F029"/>
            </w:r>
            <w:r w:rsidRPr="005B7C11">
              <w:rPr>
                <w:rFonts w:asciiTheme="minorHAnsi" w:hAnsiTheme="minorHAnsi" w:cs="Arial"/>
                <w:noProof/>
                <w:color w:val="000000" w:themeColor="text1"/>
                <w:szCs w:val="24"/>
              </w:rPr>
              <w:t xml:space="preserve"> Switchboard: Dial 9 or ext. 42222 </w:t>
            </w:r>
          </w:p>
          <w:p w14:paraId="688BAD2E" w14:textId="77777777" w:rsidR="005B7C11" w:rsidRPr="005B7C11" w:rsidRDefault="005B7C11" w:rsidP="005B7C11">
            <w:pPr>
              <w:tabs>
                <w:tab w:val="left" w:pos="284"/>
              </w:tabs>
              <w:ind w:right="-567"/>
              <w:rPr>
                <w:rFonts w:asciiTheme="minorHAnsi" w:hAnsiTheme="minorHAnsi" w:cs="Arial"/>
                <w:noProof/>
                <w:color w:val="000000" w:themeColor="text1"/>
                <w:szCs w:val="24"/>
              </w:rPr>
            </w:pPr>
            <w:r w:rsidRPr="005B7C11">
              <w:rPr>
                <w:rFonts w:asciiTheme="minorHAnsi" w:hAnsiTheme="minorHAnsi" w:cs="Arial"/>
                <w:noProof/>
                <w:color w:val="000000" w:themeColor="text1"/>
                <w:szCs w:val="24"/>
              </w:rPr>
              <w:t>or page 50479</w:t>
            </w:r>
          </w:p>
        </w:tc>
      </w:tr>
      <w:tr w:rsidR="005B7C11" w:rsidRPr="005B7C11" w14:paraId="688BAD38" w14:textId="77777777" w:rsidTr="005B7C11">
        <w:tc>
          <w:tcPr>
            <w:tcW w:w="2268" w:type="dxa"/>
            <w:vMerge w:val="restart"/>
            <w:shd w:val="clear" w:color="auto" w:fill="F2F2F2" w:themeFill="background1" w:themeFillShade="F2"/>
          </w:tcPr>
          <w:p w14:paraId="688BAD30" w14:textId="77777777" w:rsidR="005B7C11" w:rsidRPr="005B7C11" w:rsidRDefault="005B7C11" w:rsidP="005B7C11">
            <w:pPr>
              <w:tabs>
                <w:tab w:val="left" w:pos="3911"/>
              </w:tabs>
              <w:ind w:right="-68"/>
              <w:rPr>
                <w:rFonts w:asciiTheme="minorHAnsi" w:hAnsiTheme="minorHAnsi" w:cs="Arial"/>
                <w:b/>
                <w:bCs/>
                <w:color w:val="000000" w:themeColor="text1"/>
                <w:szCs w:val="24"/>
              </w:rPr>
            </w:pPr>
            <w:r w:rsidRPr="005B7C11">
              <w:rPr>
                <w:rFonts w:asciiTheme="minorHAnsi" w:hAnsiTheme="minorHAnsi" w:cs="Arial"/>
                <w:b/>
                <w:bCs/>
                <w:color w:val="000000" w:themeColor="text1"/>
                <w:szCs w:val="24"/>
              </w:rPr>
              <w:t>Calvary Health Care Bruce (CHC Bruce)</w:t>
            </w:r>
          </w:p>
          <w:p w14:paraId="688BAD31" w14:textId="77777777" w:rsidR="005B7C11" w:rsidRPr="005B7C11" w:rsidRDefault="005B7C11" w:rsidP="005B7C11">
            <w:pPr>
              <w:tabs>
                <w:tab w:val="left" w:pos="3911"/>
              </w:tabs>
              <w:ind w:right="-68"/>
              <w:rPr>
                <w:rFonts w:asciiTheme="minorHAnsi" w:hAnsiTheme="minorHAnsi" w:cs="Arial"/>
                <w:b/>
                <w:bCs/>
                <w:color w:val="000000" w:themeColor="text1"/>
                <w:szCs w:val="24"/>
              </w:rPr>
            </w:pPr>
          </w:p>
        </w:tc>
        <w:tc>
          <w:tcPr>
            <w:tcW w:w="2835" w:type="dxa"/>
          </w:tcPr>
          <w:p w14:paraId="688BAD32" w14:textId="77777777" w:rsidR="005B7C11" w:rsidRPr="005B7C11" w:rsidRDefault="005B7C11" w:rsidP="005B7C11">
            <w:pPr>
              <w:rPr>
                <w:rFonts w:asciiTheme="minorHAnsi" w:eastAsiaTheme="minorHAnsi" w:hAnsiTheme="minorHAnsi"/>
                <w:b/>
                <w:bCs/>
                <w:color w:val="000000"/>
                <w:szCs w:val="24"/>
              </w:rPr>
            </w:pPr>
            <w:r w:rsidRPr="005B7C11">
              <w:rPr>
                <w:rFonts w:asciiTheme="minorHAnsi" w:hAnsiTheme="minorHAnsi"/>
                <w:b/>
                <w:bCs/>
                <w:color w:val="000000"/>
                <w:szCs w:val="24"/>
              </w:rPr>
              <w:t>Weekdays – Working Hours</w:t>
            </w:r>
          </w:p>
          <w:p w14:paraId="688BAD33" w14:textId="77777777" w:rsidR="005B7C11" w:rsidRPr="005B7C11" w:rsidRDefault="005B7C11" w:rsidP="005B7C11">
            <w:pPr>
              <w:rPr>
                <w:rFonts w:asciiTheme="minorHAnsi" w:hAnsiTheme="minorHAnsi"/>
                <w:color w:val="000000"/>
                <w:szCs w:val="24"/>
              </w:rPr>
            </w:pPr>
            <w:r w:rsidRPr="005B7C11">
              <w:rPr>
                <w:rFonts w:asciiTheme="minorHAnsi" w:hAnsiTheme="minorHAnsi"/>
                <w:color w:val="000000"/>
                <w:szCs w:val="24"/>
              </w:rPr>
              <w:t xml:space="preserve">Monday to Friday  </w:t>
            </w:r>
          </w:p>
          <w:p w14:paraId="688BAD34" w14:textId="77777777" w:rsidR="005B7C11" w:rsidRPr="005B7C11" w:rsidRDefault="005B7C11" w:rsidP="005B7C11">
            <w:pPr>
              <w:ind w:right="-68"/>
              <w:rPr>
                <w:rFonts w:asciiTheme="minorHAnsi" w:eastAsiaTheme="minorHAnsi" w:hAnsiTheme="minorHAnsi"/>
                <w:color w:val="000000"/>
                <w:szCs w:val="24"/>
              </w:rPr>
            </w:pPr>
            <w:r w:rsidRPr="005B7C11">
              <w:rPr>
                <w:rFonts w:asciiTheme="minorHAnsi" w:hAnsiTheme="minorHAnsi"/>
                <w:color w:val="000000"/>
                <w:szCs w:val="24"/>
              </w:rPr>
              <w:t xml:space="preserve">0800 </w:t>
            </w:r>
            <w:r w:rsidRPr="005B7C11">
              <w:rPr>
                <w:rFonts w:asciiTheme="minorHAnsi" w:hAnsiTheme="minorHAnsi" w:cs="Arial"/>
                <w:noProof/>
                <w:color w:val="000000" w:themeColor="text1"/>
                <w:szCs w:val="24"/>
              </w:rPr>
              <w:t>–1730</w:t>
            </w:r>
            <w:r w:rsidRPr="005B7C11">
              <w:rPr>
                <w:rFonts w:asciiTheme="minorHAnsi" w:hAnsiTheme="minorHAnsi"/>
                <w:color w:val="000000"/>
                <w:szCs w:val="24"/>
              </w:rPr>
              <w:t xml:space="preserve">                                      </w:t>
            </w:r>
          </w:p>
        </w:tc>
        <w:tc>
          <w:tcPr>
            <w:tcW w:w="4111" w:type="dxa"/>
          </w:tcPr>
          <w:p w14:paraId="688BAD35" w14:textId="77777777" w:rsidR="005B7C11" w:rsidRPr="005B7C11" w:rsidRDefault="005B7C11" w:rsidP="005B7C11">
            <w:pPr>
              <w:rPr>
                <w:rFonts w:asciiTheme="minorHAnsi" w:hAnsiTheme="minorHAnsi"/>
                <w:b/>
                <w:bCs/>
                <w:i/>
                <w:iCs/>
                <w:color w:val="000000"/>
                <w:szCs w:val="24"/>
              </w:rPr>
            </w:pPr>
            <w:r w:rsidRPr="005B7C11">
              <w:rPr>
                <w:rFonts w:asciiTheme="minorHAnsi" w:hAnsiTheme="minorHAnsi"/>
                <w:b/>
                <w:bCs/>
                <w:i/>
                <w:iCs/>
                <w:color w:val="000000"/>
                <w:szCs w:val="24"/>
              </w:rPr>
              <w:t>CHC Bruce Staff Health Department</w:t>
            </w:r>
          </w:p>
          <w:p w14:paraId="688BAD36" w14:textId="77777777" w:rsidR="00BA2DDB" w:rsidRDefault="005B7C11" w:rsidP="00BA2DDB">
            <w:pPr>
              <w:ind w:right="-567"/>
              <w:rPr>
                <w:rFonts w:asciiTheme="minorHAnsi" w:hAnsiTheme="minorHAnsi" w:cs="Arial"/>
                <w:color w:val="000000" w:themeColor="text1"/>
                <w:szCs w:val="24"/>
              </w:rPr>
            </w:pPr>
            <w:r w:rsidRPr="005B7C11">
              <w:rPr>
                <w:rFonts w:asciiTheme="minorHAnsi" w:hAnsiTheme="minorHAnsi" w:cs="Arial"/>
                <w:noProof/>
                <w:color w:val="000000" w:themeColor="text1"/>
                <w:szCs w:val="24"/>
              </w:rPr>
              <w:sym w:font="Wingdings" w:char="F029"/>
            </w:r>
            <w:r w:rsidRPr="005B7C11">
              <w:rPr>
                <w:rFonts w:asciiTheme="minorHAnsi" w:hAnsiTheme="minorHAnsi"/>
                <w:color w:val="000000"/>
                <w:szCs w:val="24"/>
              </w:rPr>
              <w:t xml:space="preserve"> 6201 6174 or 6264 7076 or </w:t>
            </w:r>
            <w:r w:rsidR="00BA2DDB">
              <w:rPr>
                <w:rFonts w:asciiTheme="minorHAnsi" w:hAnsiTheme="minorHAnsi" w:cs="Arial"/>
                <w:color w:val="000000" w:themeColor="text1"/>
                <w:szCs w:val="24"/>
              </w:rPr>
              <w:t xml:space="preserve">via </w:t>
            </w:r>
          </w:p>
          <w:p w14:paraId="688BAD37" w14:textId="77777777" w:rsidR="005B7C11" w:rsidRPr="005B7C11" w:rsidRDefault="00BA2DDB" w:rsidP="00BA2DDB">
            <w:pPr>
              <w:ind w:right="-567"/>
              <w:rPr>
                <w:rFonts w:asciiTheme="minorHAnsi" w:eastAsiaTheme="minorHAnsi" w:hAnsiTheme="minorHAnsi"/>
                <w:color w:val="000000"/>
                <w:szCs w:val="24"/>
              </w:rPr>
            </w:pPr>
            <w:r>
              <w:rPr>
                <w:rFonts w:asciiTheme="minorHAnsi" w:hAnsiTheme="minorHAnsi" w:cs="Arial"/>
                <w:color w:val="000000" w:themeColor="text1"/>
                <w:szCs w:val="24"/>
              </w:rPr>
              <w:t>CHC switch</w:t>
            </w:r>
            <w:r w:rsidR="005B7C11" w:rsidRPr="005B7C11">
              <w:rPr>
                <w:rFonts w:asciiTheme="minorHAnsi" w:hAnsiTheme="minorHAnsi"/>
                <w:color w:val="000000"/>
                <w:szCs w:val="24"/>
              </w:rPr>
              <w:t xml:space="preserve">  </w:t>
            </w:r>
          </w:p>
        </w:tc>
      </w:tr>
      <w:tr w:rsidR="005B7C11" w:rsidRPr="005B7C11" w14:paraId="688BAD3F" w14:textId="77777777" w:rsidTr="005B7C11">
        <w:tc>
          <w:tcPr>
            <w:tcW w:w="2268" w:type="dxa"/>
            <w:vMerge/>
            <w:shd w:val="clear" w:color="auto" w:fill="F2F2F2" w:themeFill="background1" w:themeFillShade="F2"/>
          </w:tcPr>
          <w:p w14:paraId="688BAD39" w14:textId="77777777" w:rsidR="005B7C11" w:rsidRPr="005B7C11" w:rsidRDefault="005B7C11" w:rsidP="005B7C11">
            <w:pPr>
              <w:tabs>
                <w:tab w:val="left" w:pos="3911"/>
              </w:tabs>
              <w:ind w:right="-68"/>
              <w:rPr>
                <w:rFonts w:asciiTheme="minorHAnsi" w:hAnsiTheme="minorHAnsi" w:cs="Arial"/>
                <w:b/>
                <w:bCs/>
                <w:color w:val="000000" w:themeColor="text1"/>
                <w:szCs w:val="24"/>
              </w:rPr>
            </w:pPr>
          </w:p>
        </w:tc>
        <w:tc>
          <w:tcPr>
            <w:tcW w:w="2835" w:type="dxa"/>
          </w:tcPr>
          <w:p w14:paraId="688BAD3A" w14:textId="77777777" w:rsidR="005B7C11" w:rsidRPr="005B7C11" w:rsidRDefault="005B7C11" w:rsidP="005B7C11">
            <w:pPr>
              <w:ind w:right="-108"/>
              <w:rPr>
                <w:rFonts w:asciiTheme="minorHAnsi" w:hAnsiTheme="minorHAnsi"/>
                <w:b/>
                <w:bCs/>
                <w:color w:val="000000"/>
                <w:szCs w:val="24"/>
              </w:rPr>
            </w:pPr>
            <w:r w:rsidRPr="005B7C11">
              <w:rPr>
                <w:rFonts w:asciiTheme="minorHAnsi" w:hAnsiTheme="minorHAnsi"/>
                <w:b/>
                <w:bCs/>
                <w:color w:val="000000"/>
                <w:szCs w:val="24"/>
              </w:rPr>
              <w:t xml:space="preserve">Weekdays – After Hours </w:t>
            </w:r>
          </w:p>
          <w:p w14:paraId="688BAD3B" w14:textId="77777777" w:rsidR="005B7C11" w:rsidRPr="005B7C11" w:rsidRDefault="005B7C11" w:rsidP="005B7C11">
            <w:pPr>
              <w:ind w:right="-108"/>
              <w:rPr>
                <w:rFonts w:asciiTheme="minorHAnsi" w:hAnsiTheme="minorHAnsi"/>
                <w:color w:val="000000"/>
                <w:szCs w:val="24"/>
              </w:rPr>
            </w:pPr>
            <w:r w:rsidRPr="005B7C11">
              <w:rPr>
                <w:rFonts w:asciiTheme="minorHAnsi" w:hAnsiTheme="minorHAnsi"/>
                <w:color w:val="000000"/>
                <w:szCs w:val="24"/>
              </w:rPr>
              <w:t xml:space="preserve">Monday to Friday                </w:t>
            </w:r>
          </w:p>
          <w:p w14:paraId="688BAD3C" w14:textId="77777777" w:rsidR="005B7C11" w:rsidRPr="005B7C11" w:rsidRDefault="005B7C11" w:rsidP="005B7C11">
            <w:pPr>
              <w:rPr>
                <w:rFonts w:asciiTheme="minorHAnsi" w:eastAsiaTheme="minorHAnsi" w:hAnsiTheme="minorHAnsi"/>
                <w:color w:val="000000"/>
                <w:szCs w:val="24"/>
              </w:rPr>
            </w:pPr>
            <w:r w:rsidRPr="005B7C11">
              <w:rPr>
                <w:rFonts w:asciiTheme="minorHAnsi" w:hAnsiTheme="minorHAnsi"/>
                <w:color w:val="000000"/>
                <w:szCs w:val="24"/>
              </w:rPr>
              <w:t xml:space="preserve">1730 – 0800 </w:t>
            </w:r>
          </w:p>
        </w:tc>
        <w:tc>
          <w:tcPr>
            <w:tcW w:w="4111" w:type="dxa"/>
          </w:tcPr>
          <w:p w14:paraId="688BAD3D" w14:textId="77777777" w:rsidR="005B7C11" w:rsidRPr="005B7C11" w:rsidRDefault="005B7C11" w:rsidP="005B7C11">
            <w:pPr>
              <w:rPr>
                <w:rFonts w:asciiTheme="minorHAnsi" w:eastAsiaTheme="minorHAnsi" w:hAnsiTheme="minorHAnsi"/>
                <w:i/>
                <w:iCs/>
                <w:color w:val="000000"/>
                <w:szCs w:val="24"/>
              </w:rPr>
            </w:pPr>
            <w:r w:rsidRPr="005B7C11">
              <w:rPr>
                <w:rFonts w:asciiTheme="minorHAnsi" w:hAnsiTheme="minorHAnsi"/>
                <w:b/>
                <w:bCs/>
                <w:i/>
                <w:iCs/>
                <w:color w:val="000000"/>
                <w:szCs w:val="24"/>
              </w:rPr>
              <w:t>After Hours Coordinator</w:t>
            </w:r>
            <w:r w:rsidRPr="005B7C11">
              <w:rPr>
                <w:rFonts w:asciiTheme="minorHAnsi" w:hAnsiTheme="minorHAnsi"/>
                <w:i/>
                <w:iCs/>
                <w:color w:val="000000"/>
                <w:szCs w:val="24"/>
              </w:rPr>
              <w:t xml:space="preserve"> </w:t>
            </w:r>
          </w:p>
          <w:p w14:paraId="688BAD3E" w14:textId="77777777" w:rsidR="005B7C11" w:rsidRPr="005B7C11" w:rsidRDefault="005B7C11" w:rsidP="005B7C11">
            <w:pPr>
              <w:ind w:left="317" w:right="-567" w:hanging="317"/>
              <w:rPr>
                <w:rFonts w:asciiTheme="minorHAnsi" w:eastAsiaTheme="minorHAnsi" w:hAnsiTheme="minorHAnsi"/>
                <w:color w:val="000000"/>
                <w:szCs w:val="24"/>
              </w:rPr>
            </w:pPr>
            <w:r w:rsidRPr="005B7C11">
              <w:rPr>
                <w:rFonts w:asciiTheme="minorHAnsi" w:hAnsiTheme="minorHAnsi" w:cs="Arial"/>
                <w:noProof/>
                <w:color w:val="000000" w:themeColor="text1"/>
                <w:szCs w:val="24"/>
              </w:rPr>
              <w:sym w:font="Wingdings" w:char="F029"/>
            </w:r>
            <w:r w:rsidRPr="005B7C11">
              <w:rPr>
                <w:rFonts w:asciiTheme="minorHAnsi" w:hAnsiTheme="minorHAnsi"/>
                <w:color w:val="000000"/>
                <w:szCs w:val="24"/>
              </w:rPr>
              <w:t xml:space="preserve"> 6201 6896</w:t>
            </w:r>
          </w:p>
        </w:tc>
      </w:tr>
      <w:tr w:rsidR="005B7C11" w:rsidRPr="005B7C11" w14:paraId="688BAD45" w14:textId="77777777" w:rsidTr="005B7C11">
        <w:tc>
          <w:tcPr>
            <w:tcW w:w="2268" w:type="dxa"/>
            <w:vMerge/>
            <w:shd w:val="clear" w:color="auto" w:fill="F2F2F2" w:themeFill="background1" w:themeFillShade="F2"/>
          </w:tcPr>
          <w:p w14:paraId="688BAD40" w14:textId="77777777" w:rsidR="005B7C11" w:rsidRPr="005B7C11" w:rsidRDefault="005B7C11" w:rsidP="005B7C11">
            <w:pPr>
              <w:tabs>
                <w:tab w:val="left" w:pos="3911"/>
              </w:tabs>
              <w:ind w:right="-68"/>
              <w:rPr>
                <w:rFonts w:asciiTheme="minorHAnsi" w:hAnsiTheme="minorHAnsi" w:cs="Arial"/>
                <w:b/>
                <w:bCs/>
                <w:color w:val="000000" w:themeColor="text1"/>
                <w:szCs w:val="24"/>
              </w:rPr>
            </w:pPr>
          </w:p>
        </w:tc>
        <w:tc>
          <w:tcPr>
            <w:tcW w:w="2835" w:type="dxa"/>
          </w:tcPr>
          <w:p w14:paraId="688BAD41" w14:textId="77777777" w:rsidR="005B7C11" w:rsidRPr="005B7C11" w:rsidRDefault="005B7C11" w:rsidP="005B7C11">
            <w:pPr>
              <w:rPr>
                <w:rFonts w:asciiTheme="minorHAnsi" w:eastAsiaTheme="minorHAnsi" w:hAnsiTheme="minorHAnsi"/>
                <w:b/>
                <w:bCs/>
                <w:color w:val="000000"/>
                <w:szCs w:val="24"/>
              </w:rPr>
            </w:pPr>
            <w:r w:rsidRPr="005B7C11">
              <w:rPr>
                <w:rFonts w:asciiTheme="minorHAnsi" w:hAnsiTheme="minorHAnsi"/>
                <w:b/>
                <w:bCs/>
                <w:color w:val="000000"/>
                <w:szCs w:val="24"/>
              </w:rPr>
              <w:t xml:space="preserve">Weekends and Public Holidays </w:t>
            </w:r>
          </w:p>
          <w:p w14:paraId="688BAD42" w14:textId="77777777" w:rsidR="005B7C11" w:rsidRPr="005B7C11" w:rsidRDefault="005B7C11" w:rsidP="005B7C11">
            <w:pPr>
              <w:rPr>
                <w:rFonts w:asciiTheme="minorHAnsi" w:eastAsiaTheme="minorHAnsi" w:hAnsiTheme="minorHAnsi"/>
                <w:color w:val="000000"/>
                <w:szCs w:val="24"/>
              </w:rPr>
            </w:pPr>
            <w:r w:rsidRPr="005B7C11">
              <w:rPr>
                <w:rFonts w:asciiTheme="minorHAnsi" w:hAnsiTheme="minorHAnsi"/>
                <w:color w:val="000000"/>
                <w:szCs w:val="24"/>
              </w:rPr>
              <w:t>All times</w:t>
            </w:r>
          </w:p>
        </w:tc>
        <w:tc>
          <w:tcPr>
            <w:tcW w:w="4111" w:type="dxa"/>
          </w:tcPr>
          <w:p w14:paraId="688BAD43" w14:textId="77777777" w:rsidR="005B7C11" w:rsidRPr="005B7C11" w:rsidRDefault="005B7C11" w:rsidP="005B7C11">
            <w:pPr>
              <w:rPr>
                <w:rFonts w:asciiTheme="minorHAnsi" w:eastAsiaTheme="minorHAnsi" w:hAnsiTheme="minorHAnsi"/>
                <w:b/>
                <w:bCs/>
                <w:i/>
                <w:iCs/>
                <w:color w:val="000000"/>
                <w:szCs w:val="24"/>
              </w:rPr>
            </w:pPr>
            <w:r w:rsidRPr="005B7C11">
              <w:rPr>
                <w:rFonts w:asciiTheme="minorHAnsi" w:hAnsiTheme="minorHAnsi"/>
                <w:b/>
                <w:bCs/>
                <w:i/>
                <w:iCs/>
                <w:color w:val="000000"/>
                <w:szCs w:val="24"/>
              </w:rPr>
              <w:t xml:space="preserve">After Hours Coordinator </w:t>
            </w:r>
          </w:p>
          <w:p w14:paraId="688BAD44" w14:textId="77777777" w:rsidR="005B7C11" w:rsidRPr="005B7C11" w:rsidRDefault="005B7C11" w:rsidP="005B7C11">
            <w:pPr>
              <w:ind w:left="317" w:right="-567" w:hanging="317"/>
              <w:rPr>
                <w:rFonts w:asciiTheme="minorHAnsi" w:eastAsiaTheme="minorHAnsi" w:hAnsiTheme="minorHAnsi"/>
                <w:color w:val="000000"/>
                <w:szCs w:val="24"/>
              </w:rPr>
            </w:pPr>
            <w:r w:rsidRPr="005B7C11">
              <w:rPr>
                <w:rFonts w:asciiTheme="minorHAnsi" w:hAnsiTheme="minorHAnsi" w:cs="Arial"/>
                <w:noProof/>
                <w:color w:val="000000" w:themeColor="text1"/>
                <w:szCs w:val="24"/>
              </w:rPr>
              <w:sym w:font="Wingdings" w:char="F029"/>
            </w:r>
            <w:r w:rsidRPr="005B7C11">
              <w:rPr>
                <w:rFonts w:asciiTheme="minorHAnsi" w:hAnsiTheme="minorHAnsi"/>
                <w:color w:val="000000"/>
                <w:szCs w:val="24"/>
              </w:rPr>
              <w:t xml:space="preserve"> 6201 6896</w:t>
            </w:r>
          </w:p>
        </w:tc>
      </w:tr>
    </w:tbl>
    <w:p w14:paraId="688BAD46" w14:textId="77777777" w:rsidR="007B6904" w:rsidRDefault="007B6904" w:rsidP="007B6904">
      <w:pPr>
        <w:rPr>
          <w:rFonts w:cs="Arial"/>
          <w:b/>
          <w:szCs w:val="24"/>
        </w:rPr>
      </w:pPr>
    </w:p>
    <w:p w14:paraId="688BAD47" w14:textId="77777777" w:rsidR="00EA1E70" w:rsidRDefault="00B9358A" w:rsidP="007B6904">
      <w:pPr>
        <w:jc w:val="right"/>
      </w:pPr>
      <w:hyperlink w:anchor="Contents" w:history="1">
        <w:r w:rsidR="007B6904" w:rsidRPr="00590902">
          <w:rPr>
            <w:rStyle w:val="Hyperlink"/>
            <w:rFonts w:cs="Arial"/>
            <w:i/>
            <w:szCs w:val="24"/>
          </w:rPr>
          <w:t>Back to Table of Contents</w:t>
        </w:r>
      </w:hyperlink>
    </w:p>
    <w:tbl>
      <w:tblPr>
        <w:tblpPr w:leftFromText="180" w:rightFromText="180" w:vertAnchor="text" w:horzAnchor="margin" w:tblpX="108" w:tblpY="181"/>
        <w:tblW w:w="9158" w:type="dxa"/>
        <w:tblLook w:val="0000" w:firstRow="0" w:lastRow="0" w:firstColumn="0" w:lastColumn="0" w:noHBand="0" w:noVBand="0"/>
      </w:tblPr>
      <w:tblGrid>
        <w:gridCol w:w="9158"/>
      </w:tblGrid>
      <w:tr w:rsidR="00EA1E70" w:rsidRPr="00CD1C0E" w14:paraId="688BAD49" w14:textId="77777777" w:rsidTr="00EA1E70">
        <w:trPr>
          <w:cantSplit/>
          <w:trHeight w:val="285"/>
        </w:trPr>
        <w:tc>
          <w:tcPr>
            <w:tcW w:w="9158" w:type="dxa"/>
            <w:shd w:val="clear" w:color="auto" w:fill="A6A6A6" w:themeFill="background1" w:themeFillShade="A6"/>
          </w:tcPr>
          <w:p w14:paraId="688BAD48" w14:textId="77777777" w:rsidR="00EA1E70" w:rsidRPr="00EA1E70" w:rsidRDefault="00EA1E70" w:rsidP="00EA1E70">
            <w:pPr>
              <w:pStyle w:val="Heading1"/>
            </w:pPr>
            <w:bookmarkStart w:id="26" w:name="_Toc415063603"/>
            <w:bookmarkStart w:id="27" w:name="_Toc467226594"/>
            <w:r w:rsidRPr="00EA1E70">
              <w:t>Section 4 – Risk Assessment of an ORE</w:t>
            </w:r>
            <w:bookmarkEnd w:id="26"/>
            <w:bookmarkEnd w:id="27"/>
          </w:p>
        </w:tc>
      </w:tr>
    </w:tbl>
    <w:p w14:paraId="688BAD4A" w14:textId="77777777" w:rsidR="00EA1E70" w:rsidRDefault="00EA1E70" w:rsidP="00EA1E70">
      <w:pPr>
        <w:pStyle w:val="Heading2"/>
      </w:pPr>
    </w:p>
    <w:p w14:paraId="688BAD4B" w14:textId="77777777" w:rsidR="005B7C11" w:rsidRPr="00ED6354" w:rsidRDefault="005B7C11" w:rsidP="00730307">
      <w:pPr>
        <w:rPr>
          <w:b/>
        </w:rPr>
      </w:pPr>
      <w:r w:rsidRPr="00ED6354">
        <w:t xml:space="preserve">The risk assessment of the ORE should </w:t>
      </w:r>
      <w:r w:rsidRPr="00ED6354">
        <w:rPr>
          <w:rStyle w:val="st1"/>
          <w:rFonts w:asciiTheme="majorHAnsi" w:hAnsiTheme="majorHAnsi" w:cs="Arial"/>
          <w:color w:val="000000" w:themeColor="text1"/>
          <w:szCs w:val="22"/>
        </w:rPr>
        <w:t>begin as soon as possible after the exposure.</w:t>
      </w:r>
      <w:r w:rsidRPr="00ED6354">
        <w:t xml:space="preserve"> Risk assessment of an ORE is essential to ensure the timely administration of PEP, as required. </w:t>
      </w:r>
    </w:p>
    <w:p w14:paraId="688BAD4C" w14:textId="77777777" w:rsidR="005B7C11" w:rsidRPr="00ED6354" w:rsidRDefault="005B7C11" w:rsidP="005B7C11">
      <w:pPr>
        <w:ind w:left="709"/>
        <w:rPr>
          <w:rFonts w:cs="Arial"/>
          <w:b/>
          <w:bCs/>
          <w:color w:val="000000" w:themeColor="text1"/>
          <w:szCs w:val="24"/>
        </w:rPr>
      </w:pPr>
    </w:p>
    <w:p w14:paraId="688BAD4D" w14:textId="77777777" w:rsidR="005B7C11" w:rsidRPr="005B7C11" w:rsidRDefault="005B7C11" w:rsidP="005B7C11">
      <w:pPr>
        <w:pStyle w:val="ListParagraph"/>
        <w:keepNext/>
        <w:keepLines/>
        <w:numPr>
          <w:ilvl w:val="0"/>
          <w:numId w:val="11"/>
        </w:numPr>
        <w:contextualSpacing w:val="0"/>
        <w:outlineLvl w:val="1"/>
        <w:rPr>
          <w:rFonts w:eastAsiaTheme="majorEastAsia" w:cstheme="majorBidi"/>
          <w:b/>
          <w:bCs/>
          <w:vanish/>
          <w:szCs w:val="26"/>
        </w:rPr>
      </w:pPr>
    </w:p>
    <w:p w14:paraId="688BAD4E" w14:textId="77777777" w:rsidR="005B7C11" w:rsidRPr="005B7C11" w:rsidRDefault="005B7C11" w:rsidP="005B7C11">
      <w:pPr>
        <w:pStyle w:val="Heading2"/>
        <w:numPr>
          <w:ilvl w:val="1"/>
          <w:numId w:val="11"/>
        </w:numPr>
        <w:ind w:left="432"/>
      </w:pPr>
      <w:bookmarkStart w:id="28" w:name="_Toc467226595"/>
      <w:r w:rsidRPr="005B7C11">
        <w:t>Risk of Infection after Exposure</w:t>
      </w:r>
      <w:bookmarkEnd w:id="28"/>
      <w:r w:rsidRPr="005B7C11">
        <w:t xml:space="preserve"> </w:t>
      </w:r>
    </w:p>
    <w:p w14:paraId="688BAD4F" w14:textId="77777777" w:rsidR="005B7C11" w:rsidRPr="005B7C11" w:rsidRDefault="005B7C11" w:rsidP="005B7C11">
      <w:pPr>
        <w:pStyle w:val="Default"/>
        <w:tabs>
          <w:tab w:val="left" w:pos="567"/>
        </w:tabs>
        <w:ind w:left="567" w:hanging="567"/>
        <w:rPr>
          <w:rFonts w:asciiTheme="minorHAnsi" w:eastAsia="Times" w:hAnsiTheme="minorHAnsi"/>
          <w:color w:val="000000" w:themeColor="text1"/>
          <w:szCs w:val="22"/>
        </w:rPr>
      </w:pPr>
      <w:r w:rsidRPr="005B7C11">
        <w:rPr>
          <w:rFonts w:asciiTheme="minorHAnsi" w:hAnsiTheme="minorHAnsi"/>
          <w:b/>
          <w:color w:val="000000" w:themeColor="text1"/>
          <w:szCs w:val="22"/>
        </w:rPr>
        <w:t xml:space="preserve">HIV </w:t>
      </w:r>
      <w:r w:rsidRPr="005B7C11">
        <w:rPr>
          <w:rFonts w:asciiTheme="minorHAnsi" w:hAnsiTheme="minorHAnsi"/>
          <w:b/>
          <w:color w:val="000000" w:themeColor="text1"/>
          <w:szCs w:val="22"/>
        </w:rPr>
        <w:tab/>
      </w:r>
      <w:r w:rsidRPr="005B7C11">
        <w:rPr>
          <w:rFonts w:asciiTheme="minorHAnsi" w:hAnsiTheme="minorHAnsi"/>
          <w:color w:val="000000" w:themeColor="text1"/>
          <w:szCs w:val="22"/>
          <w:shd w:val="clear" w:color="auto" w:fill="FFFFFF" w:themeFill="background1"/>
        </w:rPr>
        <w:t>The average risk after needlestick or sharps to HIV-infected blood is 0.3%. T</w:t>
      </w:r>
      <w:r w:rsidRPr="005B7C11">
        <w:rPr>
          <w:rFonts w:asciiTheme="minorHAnsi" w:eastAsia="Times" w:hAnsiTheme="minorHAnsi"/>
          <w:color w:val="000000" w:themeColor="text1"/>
          <w:szCs w:val="22"/>
          <w:shd w:val="clear" w:color="auto" w:fill="FFFFFF" w:themeFill="background1"/>
        </w:rPr>
        <w:t>he risk is believed to be higher for exposures involving an increased volume of blood and/or high viral load</w:t>
      </w:r>
      <w:r w:rsidRPr="005B7C11">
        <w:rPr>
          <w:rFonts w:asciiTheme="minorHAnsi" w:eastAsia="Times" w:hAnsiTheme="minorHAnsi"/>
          <w:color w:val="000000" w:themeColor="text1"/>
          <w:szCs w:val="22"/>
        </w:rPr>
        <w:t>.</w:t>
      </w:r>
      <w:r w:rsidRPr="005B7C11">
        <w:rPr>
          <w:rStyle w:val="FootnoteReference"/>
          <w:rFonts w:asciiTheme="minorHAnsi" w:eastAsia="Times" w:hAnsiTheme="minorHAnsi"/>
          <w:color w:val="000000" w:themeColor="text1"/>
          <w:szCs w:val="22"/>
        </w:rPr>
        <w:footnoteReference w:id="1"/>
      </w:r>
      <w:r w:rsidRPr="005B7C11">
        <w:rPr>
          <w:rFonts w:asciiTheme="minorHAnsi" w:eastAsia="Times" w:hAnsiTheme="minorHAnsi"/>
          <w:color w:val="000000" w:themeColor="text1"/>
          <w:szCs w:val="22"/>
          <w:vertAlign w:val="superscript"/>
        </w:rPr>
        <w:t>,</w:t>
      </w:r>
      <w:r w:rsidRPr="005B7C11">
        <w:rPr>
          <w:rStyle w:val="FootnoteReference"/>
          <w:rFonts w:asciiTheme="minorHAnsi" w:eastAsia="Times" w:hAnsiTheme="minorHAnsi"/>
          <w:color w:val="000000" w:themeColor="text1"/>
          <w:szCs w:val="22"/>
        </w:rPr>
        <w:footnoteReference w:id="2"/>
      </w:r>
    </w:p>
    <w:p w14:paraId="688BAD50" w14:textId="77777777" w:rsidR="005B7C11" w:rsidRPr="005B7C11" w:rsidRDefault="005B7C11" w:rsidP="005B7C11">
      <w:pPr>
        <w:tabs>
          <w:tab w:val="left" w:pos="567"/>
        </w:tabs>
        <w:autoSpaceDE w:val="0"/>
        <w:autoSpaceDN w:val="0"/>
        <w:adjustRightInd w:val="0"/>
        <w:spacing w:before="60"/>
        <w:ind w:left="567" w:hanging="567"/>
        <w:rPr>
          <w:rFonts w:asciiTheme="minorHAnsi" w:hAnsiTheme="minorHAnsi" w:cs="Arial"/>
          <w:color w:val="000000" w:themeColor="text1"/>
          <w:szCs w:val="22"/>
          <w:lang w:eastAsia="en-AU"/>
        </w:rPr>
      </w:pPr>
      <w:r w:rsidRPr="005B7C11">
        <w:rPr>
          <w:rFonts w:asciiTheme="minorHAnsi" w:hAnsiTheme="minorHAnsi" w:cs="Arial"/>
          <w:b/>
          <w:color w:val="000000" w:themeColor="text1"/>
          <w:szCs w:val="22"/>
          <w:lang w:eastAsia="en-AU"/>
        </w:rPr>
        <w:t xml:space="preserve">HBV </w:t>
      </w:r>
      <w:r w:rsidRPr="005B7C11">
        <w:rPr>
          <w:rFonts w:asciiTheme="minorHAnsi" w:hAnsiTheme="minorHAnsi" w:cs="Arial"/>
          <w:b/>
          <w:color w:val="000000" w:themeColor="text1"/>
          <w:szCs w:val="22"/>
          <w:lang w:eastAsia="en-AU"/>
        </w:rPr>
        <w:tab/>
      </w:r>
      <w:r w:rsidRPr="005B7C11">
        <w:rPr>
          <w:rFonts w:asciiTheme="minorHAnsi" w:hAnsiTheme="minorHAnsi" w:cs="Arial"/>
          <w:color w:val="000000" w:themeColor="text1"/>
          <w:szCs w:val="22"/>
          <w:shd w:val="clear" w:color="auto" w:fill="FFFFFF" w:themeFill="background1"/>
          <w:lang w:eastAsia="en-AU"/>
        </w:rPr>
        <w:t>For non-immune people, the risk after needlestick or sharps to HBV-infected blood ranges from 1-40% and depends on the HBV viral load and e-Antigen status of the source (1-6% for e-Antigen negative blood and 22-40% for e-Antigen positive blood)</w:t>
      </w:r>
      <w:r w:rsidRPr="005B7C11">
        <w:rPr>
          <w:rFonts w:asciiTheme="minorHAnsi" w:hAnsiTheme="minorHAnsi" w:cs="Arial"/>
          <w:color w:val="000000" w:themeColor="text1"/>
          <w:szCs w:val="22"/>
          <w:lang w:eastAsia="en-AU"/>
        </w:rPr>
        <w:t>.</w:t>
      </w:r>
      <w:r w:rsidRPr="005B7C11">
        <w:rPr>
          <w:rStyle w:val="FootnoteReference"/>
          <w:rFonts w:asciiTheme="minorHAnsi" w:hAnsiTheme="minorHAnsi" w:cs="Arial"/>
          <w:color w:val="000000" w:themeColor="text1"/>
          <w:szCs w:val="22"/>
          <w:lang w:eastAsia="en-AU"/>
        </w:rPr>
        <w:footnoteReference w:id="3"/>
      </w:r>
      <w:r w:rsidRPr="005B7C11">
        <w:rPr>
          <w:rFonts w:asciiTheme="minorHAnsi" w:hAnsiTheme="minorHAnsi" w:cs="Arial"/>
          <w:color w:val="000000" w:themeColor="text1"/>
          <w:szCs w:val="22"/>
          <w:vertAlign w:val="superscript"/>
          <w:lang w:eastAsia="en-AU"/>
        </w:rPr>
        <w:t>,</w:t>
      </w:r>
      <w:r w:rsidRPr="005B7C11">
        <w:rPr>
          <w:rStyle w:val="FootnoteReference"/>
          <w:rFonts w:asciiTheme="minorHAnsi" w:hAnsiTheme="minorHAnsi" w:cs="Arial"/>
          <w:color w:val="000000" w:themeColor="text1"/>
          <w:szCs w:val="22"/>
          <w:lang w:eastAsia="en-AU"/>
        </w:rPr>
        <w:footnoteReference w:id="4"/>
      </w:r>
    </w:p>
    <w:p w14:paraId="688BAD51" w14:textId="77777777" w:rsidR="005B7C11" w:rsidRPr="005B7C11" w:rsidRDefault="005B7C11" w:rsidP="005B7C11">
      <w:pPr>
        <w:tabs>
          <w:tab w:val="left" w:pos="567"/>
        </w:tabs>
        <w:autoSpaceDE w:val="0"/>
        <w:autoSpaceDN w:val="0"/>
        <w:adjustRightInd w:val="0"/>
        <w:spacing w:before="60"/>
        <w:ind w:left="567" w:hanging="567"/>
        <w:rPr>
          <w:rFonts w:asciiTheme="minorHAnsi" w:hAnsiTheme="minorHAnsi" w:cs="Arial"/>
          <w:color w:val="000000" w:themeColor="text1"/>
          <w:szCs w:val="22"/>
        </w:rPr>
      </w:pPr>
      <w:r w:rsidRPr="005B7C11">
        <w:rPr>
          <w:rFonts w:asciiTheme="minorHAnsi" w:hAnsiTheme="minorHAnsi" w:cs="Arial"/>
          <w:b/>
          <w:color w:val="000000" w:themeColor="text1"/>
          <w:szCs w:val="22"/>
          <w:lang w:eastAsia="en-AU"/>
        </w:rPr>
        <w:lastRenderedPageBreak/>
        <w:t>HCV</w:t>
      </w:r>
      <w:r w:rsidRPr="005B7C11">
        <w:rPr>
          <w:rFonts w:asciiTheme="minorHAnsi" w:hAnsiTheme="minorHAnsi" w:cs="Arial"/>
          <w:color w:val="000000" w:themeColor="text1"/>
          <w:szCs w:val="22"/>
          <w:lang w:eastAsia="en-AU"/>
        </w:rPr>
        <w:t xml:space="preserve"> </w:t>
      </w:r>
      <w:r w:rsidRPr="005B7C11">
        <w:rPr>
          <w:rFonts w:asciiTheme="minorHAnsi" w:hAnsiTheme="minorHAnsi" w:cs="Arial"/>
          <w:color w:val="000000" w:themeColor="text1"/>
          <w:szCs w:val="22"/>
          <w:lang w:eastAsia="en-AU"/>
        </w:rPr>
        <w:tab/>
      </w:r>
      <w:r w:rsidRPr="005B7C11">
        <w:rPr>
          <w:rFonts w:asciiTheme="minorHAnsi" w:hAnsiTheme="minorHAnsi" w:cs="Arial"/>
          <w:color w:val="000000" w:themeColor="text1"/>
          <w:szCs w:val="22"/>
          <w:shd w:val="clear" w:color="auto" w:fill="FFFFFF" w:themeFill="background1"/>
        </w:rPr>
        <w:t>The risk after needlestick or sharps injury to HCV-infected blood has been estimated at 0-7% (average 1.8%).</w:t>
      </w:r>
      <w:r w:rsidRPr="005B7C11">
        <w:rPr>
          <w:rStyle w:val="FootnoteReference"/>
          <w:rFonts w:asciiTheme="minorHAnsi" w:hAnsiTheme="minorHAnsi" w:cs="Arial"/>
          <w:color w:val="000000" w:themeColor="text1"/>
          <w:szCs w:val="22"/>
          <w:shd w:val="clear" w:color="auto" w:fill="FFFFFF" w:themeFill="background1"/>
        </w:rPr>
        <w:footnoteReference w:id="5"/>
      </w:r>
      <w:r w:rsidRPr="005B7C11">
        <w:rPr>
          <w:rFonts w:asciiTheme="minorHAnsi" w:hAnsiTheme="minorHAnsi" w:cs="Arial"/>
          <w:color w:val="000000" w:themeColor="text1"/>
          <w:szCs w:val="22"/>
        </w:rPr>
        <w:t xml:space="preserve"> The risk of transmission is negligible if the source is HCV PCR-negative. The risk following blood exposure to the eye, nose or mouth is unknown, but believed to be very small.</w:t>
      </w:r>
    </w:p>
    <w:p w14:paraId="688BAD52" w14:textId="77777777" w:rsidR="005B7C11" w:rsidRPr="00ED6354" w:rsidRDefault="005B7C11" w:rsidP="005B7C11">
      <w:pPr>
        <w:ind w:left="709"/>
        <w:rPr>
          <w:rFonts w:cs="Arial"/>
          <w:b/>
          <w:bCs/>
          <w:color w:val="000000" w:themeColor="text1"/>
          <w:szCs w:val="22"/>
        </w:rPr>
      </w:pPr>
    </w:p>
    <w:p w14:paraId="688BAD53" w14:textId="77777777" w:rsidR="005B7C11" w:rsidRPr="005B7C11" w:rsidRDefault="005B7C11" w:rsidP="005B7C11">
      <w:pPr>
        <w:pStyle w:val="Heading2"/>
        <w:numPr>
          <w:ilvl w:val="1"/>
          <w:numId w:val="11"/>
        </w:numPr>
        <w:ind w:left="432"/>
      </w:pPr>
      <w:bookmarkStart w:id="29" w:name="_Toc467226596"/>
      <w:r w:rsidRPr="005B7C11">
        <w:t>Persons Responsible for Completing the Risk Assessment</w:t>
      </w:r>
      <w:bookmarkEnd w:id="29"/>
    </w:p>
    <w:p w14:paraId="688BAD54" w14:textId="77777777" w:rsidR="005B7C11" w:rsidRPr="00ED6354" w:rsidRDefault="005B7C11" w:rsidP="005B7C11">
      <w:pPr>
        <w:pStyle w:val="BodyText2"/>
        <w:spacing w:after="0" w:line="240" w:lineRule="auto"/>
        <w:rPr>
          <w:rFonts w:cs="Arial"/>
          <w:bCs/>
          <w:color w:val="000000" w:themeColor="text1"/>
          <w:szCs w:val="22"/>
        </w:rPr>
      </w:pPr>
      <w:r w:rsidRPr="00ED6354">
        <w:rPr>
          <w:rFonts w:cs="Arial"/>
          <w:bCs/>
          <w:color w:val="000000" w:themeColor="text1"/>
          <w:szCs w:val="22"/>
        </w:rPr>
        <w:t>All OREs are to be risk assessed and managed by trained staff only, and not by the exposed HCW. ACT Health staff trained in ORE risk assessment include Occupational Medicine Unit Registered Nurses (OMU RNs) and After Hours Clinical Nurse Consultants (AH CNCs). The attending OMU RN or AH CNC is responsible for:</w:t>
      </w:r>
    </w:p>
    <w:p w14:paraId="688BAD55" w14:textId="77777777" w:rsidR="005B7C11" w:rsidRPr="00ED6354" w:rsidRDefault="005B7C11" w:rsidP="005B7C11">
      <w:pPr>
        <w:pStyle w:val="ListBullet"/>
      </w:pPr>
      <w:r w:rsidRPr="00ED6354">
        <w:rPr>
          <w:bCs/>
        </w:rPr>
        <w:t>App</w:t>
      </w:r>
      <w:r w:rsidRPr="00ED6354">
        <w:t>ropriately documenting all information obtai</w:t>
      </w:r>
      <w:r>
        <w:t>ned during the risk assessment.</w:t>
      </w:r>
    </w:p>
    <w:p w14:paraId="688BAD56" w14:textId="77777777" w:rsidR="005B7C11" w:rsidRPr="00ED6354" w:rsidRDefault="005B7C11" w:rsidP="005B7C11">
      <w:pPr>
        <w:pStyle w:val="ListBullet"/>
        <w:rPr>
          <w:bCs/>
        </w:rPr>
      </w:pPr>
      <w:r w:rsidRPr="00ED6354">
        <w:t>Wor</w:t>
      </w:r>
      <w:r w:rsidRPr="00ED6354">
        <w:rPr>
          <w:bCs/>
        </w:rPr>
        <w:t xml:space="preserve">king through the contents of the ORE Pack with the exposed HCW and, as required, the source person. </w:t>
      </w:r>
    </w:p>
    <w:p w14:paraId="688BAD57" w14:textId="77777777" w:rsidR="005B7C11" w:rsidRPr="00ED6354" w:rsidRDefault="005B7C11" w:rsidP="005B7C11">
      <w:pPr>
        <w:rPr>
          <w:rFonts w:cs="Arial"/>
          <w:bCs/>
          <w:color w:val="000000" w:themeColor="text1"/>
          <w:szCs w:val="22"/>
        </w:rPr>
      </w:pPr>
    </w:p>
    <w:p w14:paraId="688BAD58" w14:textId="77777777" w:rsidR="005B7C11" w:rsidRPr="005B7C11" w:rsidRDefault="005B7C11" w:rsidP="005B7C11">
      <w:pPr>
        <w:pStyle w:val="Heading2"/>
        <w:numPr>
          <w:ilvl w:val="1"/>
          <w:numId w:val="11"/>
        </w:numPr>
        <w:ind w:left="432"/>
      </w:pPr>
      <w:bookmarkStart w:id="30" w:name="_Toc467226597"/>
      <w:r w:rsidRPr="005B7C11">
        <w:t>ORE Pack</w:t>
      </w:r>
      <w:bookmarkEnd w:id="30"/>
      <w:r w:rsidRPr="005B7C11">
        <w:t xml:space="preserve"> </w:t>
      </w:r>
    </w:p>
    <w:p w14:paraId="688BAD59" w14:textId="77777777" w:rsidR="005B7C11" w:rsidRPr="00ED6354" w:rsidRDefault="005B7C11" w:rsidP="005B7C11">
      <w:pPr>
        <w:pStyle w:val="BodyText2"/>
        <w:spacing w:after="0" w:line="240" w:lineRule="auto"/>
        <w:rPr>
          <w:rFonts w:cs="Arial"/>
          <w:bCs/>
          <w:color w:val="000000" w:themeColor="text1"/>
          <w:szCs w:val="22"/>
        </w:rPr>
      </w:pPr>
      <w:r w:rsidRPr="00ED6354">
        <w:rPr>
          <w:rFonts w:cs="Arial"/>
          <w:color w:val="000000" w:themeColor="text1"/>
          <w:szCs w:val="22"/>
        </w:rPr>
        <w:t xml:space="preserve">ORE Packs are located in the OMU and the Emergency Department at Canberra Hospital and the Emergency Department at </w:t>
      </w:r>
      <w:r>
        <w:rPr>
          <w:rFonts w:cs="Arial"/>
          <w:color w:val="000000" w:themeColor="text1"/>
          <w:szCs w:val="22"/>
        </w:rPr>
        <w:t>CHC Bruce</w:t>
      </w:r>
      <w:r w:rsidRPr="00ED6354">
        <w:rPr>
          <w:rFonts w:cs="Arial"/>
          <w:color w:val="000000" w:themeColor="text1"/>
          <w:szCs w:val="22"/>
        </w:rPr>
        <w:t>. Each ORE Pack contains a set of Blue Forms for the exposed HCW (E1-E</w:t>
      </w:r>
      <w:r>
        <w:rPr>
          <w:rFonts w:cs="Arial"/>
          <w:color w:val="000000" w:themeColor="text1"/>
          <w:szCs w:val="22"/>
        </w:rPr>
        <w:t>8</w:t>
      </w:r>
      <w:r w:rsidRPr="00ED6354">
        <w:rPr>
          <w:rFonts w:cs="Arial"/>
          <w:color w:val="000000" w:themeColor="text1"/>
          <w:szCs w:val="22"/>
        </w:rPr>
        <w:t>) and a set of Yellow Forms for the source person (S1-S</w:t>
      </w:r>
      <w:r>
        <w:rPr>
          <w:rFonts w:cs="Arial"/>
          <w:color w:val="000000" w:themeColor="text1"/>
          <w:szCs w:val="22"/>
        </w:rPr>
        <w:t>3</w:t>
      </w:r>
      <w:r w:rsidRPr="00ED6354">
        <w:rPr>
          <w:rFonts w:cs="Arial"/>
          <w:color w:val="000000" w:themeColor="text1"/>
          <w:szCs w:val="22"/>
        </w:rPr>
        <w:t xml:space="preserve">). See </w:t>
      </w:r>
      <w:r w:rsidRPr="00ED6354">
        <w:rPr>
          <w:rFonts w:cs="Arial"/>
          <w:b/>
          <w:color w:val="000000" w:themeColor="text1"/>
          <w:szCs w:val="22"/>
        </w:rPr>
        <w:t>Table 2</w:t>
      </w:r>
      <w:r w:rsidRPr="00ED6354">
        <w:rPr>
          <w:rFonts w:cs="Arial"/>
          <w:color w:val="000000" w:themeColor="text1"/>
          <w:szCs w:val="22"/>
        </w:rPr>
        <w:t>.</w:t>
      </w:r>
    </w:p>
    <w:p w14:paraId="688BAD5A" w14:textId="77777777" w:rsidR="005B7C11" w:rsidRPr="00ED6354" w:rsidRDefault="005B7C11" w:rsidP="005B7C11">
      <w:pPr>
        <w:rPr>
          <w:rFonts w:cs="Arial"/>
          <w:color w:val="000000" w:themeColor="text1"/>
          <w:szCs w:val="22"/>
        </w:rPr>
      </w:pPr>
    </w:p>
    <w:p w14:paraId="688BAD5B" w14:textId="77777777" w:rsidR="005B7C11" w:rsidRPr="00BE6A53" w:rsidRDefault="005B7C11" w:rsidP="005B7C11">
      <w:pPr>
        <w:rPr>
          <w:rFonts w:cs="Arial"/>
          <w:b/>
          <w:bCs/>
          <w:color w:val="000000" w:themeColor="text1"/>
          <w:sz w:val="20"/>
          <w:szCs w:val="24"/>
        </w:rPr>
      </w:pPr>
      <w:r w:rsidRPr="00BE6A53">
        <w:rPr>
          <w:rFonts w:cs="Arial"/>
          <w:b/>
          <w:bCs/>
          <w:color w:val="000000" w:themeColor="text1"/>
          <w:sz w:val="20"/>
          <w:szCs w:val="24"/>
        </w:rPr>
        <w:t>Table 2</w:t>
      </w:r>
    </w:p>
    <w:p w14:paraId="688BAD5C" w14:textId="77777777" w:rsidR="005B7C11" w:rsidRPr="00BE6A53" w:rsidRDefault="005B7C11" w:rsidP="005B7C11">
      <w:pPr>
        <w:autoSpaceDE w:val="0"/>
        <w:autoSpaceDN w:val="0"/>
        <w:adjustRightInd w:val="0"/>
        <w:spacing w:after="120"/>
        <w:rPr>
          <w:rFonts w:cs="Arial"/>
          <w:bCs/>
          <w:i/>
          <w:color w:val="000000" w:themeColor="text1"/>
          <w:sz w:val="20"/>
          <w:szCs w:val="24"/>
        </w:rPr>
      </w:pPr>
      <w:r w:rsidRPr="00BE6A53">
        <w:rPr>
          <w:rFonts w:cs="Arial"/>
          <w:bCs/>
          <w:i/>
          <w:color w:val="000000" w:themeColor="text1"/>
          <w:sz w:val="20"/>
          <w:szCs w:val="24"/>
        </w:rPr>
        <w:t>Contents of the ORE Pack</w:t>
      </w:r>
    </w:p>
    <w:tbl>
      <w:tblPr>
        <w:tblW w:w="8857"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49"/>
        <w:gridCol w:w="4114"/>
        <w:gridCol w:w="446"/>
        <w:gridCol w:w="3848"/>
      </w:tblGrid>
      <w:tr w:rsidR="005B7C11" w:rsidRPr="00BE6A53" w14:paraId="688BAD5F" w14:textId="77777777" w:rsidTr="005B7C11">
        <w:trPr>
          <w:trHeight w:val="146"/>
        </w:trPr>
        <w:tc>
          <w:tcPr>
            <w:tcW w:w="4563" w:type="dxa"/>
            <w:gridSpan w:val="2"/>
            <w:tcBorders>
              <w:right w:val="nil"/>
            </w:tcBorders>
            <w:shd w:val="clear" w:color="auto" w:fill="F2F2F2" w:themeFill="background1" w:themeFillShade="F2"/>
          </w:tcPr>
          <w:p w14:paraId="688BAD5D" w14:textId="77777777" w:rsidR="005B7C11" w:rsidRPr="00BE6A53" w:rsidRDefault="005B7C11" w:rsidP="005B7C11">
            <w:pPr>
              <w:pStyle w:val="Default"/>
              <w:rPr>
                <w:b/>
                <w:color w:val="000000" w:themeColor="text1"/>
                <w:sz w:val="20"/>
              </w:rPr>
            </w:pPr>
            <w:r w:rsidRPr="00BE6A53">
              <w:rPr>
                <w:rFonts w:ascii="Calibri" w:hAnsi="Calibri"/>
                <w:b/>
                <w:bCs/>
                <w:color w:val="000000" w:themeColor="text1"/>
                <w:sz w:val="20"/>
                <w:szCs w:val="20"/>
              </w:rPr>
              <w:t>Contents</w:t>
            </w:r>
            <w:r w:rsidRPr="00BE6A53">
              <w:rPr>
                <w:b/>
                <w:color w:val="000000" w:themeColor="text1"/>
                <w:sz w:val="20"/>
              </w:rPr>
              <w:t xml:space="preserve"> </w:t>
            </w:r>
          </w:p>
        </w:tc>
        <w:tc>
          <w:tcPr>
            <w:tcW w:w="4294" w:type="dxa"/>
            <w:gridSpan w:val="2"/>
            <w:tcBorders>
              <w:left w:val="nil"/>
            </w:tcBorders>
            <w:shd w:val="clear" w:color="auto" w:fill="F2F2F2" w:themeFill="background1" w:themeFillShade="F2"/>
          </w:tcPr>
          <w:p w14:paraId="688BAD5E" w14:textId="77777777" w:rsidR="005B7C11" w:rsidRPr="00BE6A53" w:rsidRDefault="005B7C11" w:rsidP="005B7C11">
            <w:pPr>
              <w:rPr>
                <w:rFonts w:cs="Arial"/>
                <w:b/>
                <w:color w:val="000000" w:themeColor="text1"/>
                <w:sz w:val="20"/>
              </w:rPr>
            </w:pPr>
          </w:p>
        </w:tc>
      </w:tr>
      <w:tr w:rsidR="005B7C11" w:rsidRPr="00BE6A53" w14:paraId="688BAD62" w14:textId="77777777" w:rsidTr="005B7C11">
        <w:trPr>
          <w:trHeight w:val="146"/>
        </w:trPr>
        <w:tc>
          <w:tcPr>
            <w:tcW w:w="4563" w:type="dxa"/>
            <w:gridSpan w:val="2"/>
            <w:shd w:val="clear" w:color="auto" w:fill="F2F2F2" w:themeFill="background1" w:themeFillShade="F2"/>
          </w:tcPr>
          <w:p w14:paraId="688BAD60" w14:textId="77777777" w:rsidR="005B7C11" w:rsidRPr="00BE6A53" w:rsidRDefault="005B7C11" w:rsidP="005B7C11">
            <w:pPr>
              <w:rPr>
                <w:rFonts w:cs="Arial"/>
                <w:b/>
                <w:color w:val="000000" w:themeColor="text1"/>
                <w:sz w:val="20"/>
              </w:rPr>
            </w:pPr>
            <w:r w:rsidRPr="00786FC4">
              <w:rPr>
                <w:rFonts w:cs="Arial"/>
                <w:b/>
                <w:i/>
                <w:color w:val="000000" w:themeColor="text1"/>
                <w:sz w:val="20"/>
              </w:rPr>
              <w:t>Blue Forms –</w:t>
            </w:r>
            <w:r w:rsidRPr="00BE6A53">
              <w:rPr>
                <w:rFonts w:cs="Arial"/>
                <w:b/>
                <w:i/>
                <w:color w:val="000000" w:themeColor="text1"/>
                <w:sz w:val="20"/>
              </w:rPr>
              <w:t xml:space="preserve"> Exposed HCW Forms</w:t>
            </w:r>
          </w:p>
        </w:tc>
        <w:tc>
          <w:tcPr>
            <w:tcW w:w="4294" w:type="dxa"/>
            <w:gridSpan w:val="2"/>
            <w:shd w:val="clear" w:color="auto" w:fill="F2F2F2" w:themeFill="background1" w:themeFillShade="F2"/>
          </w:tcPr>
          <w:p w14:paraId="688BAD61" w14:textId="77777777" w:rsidR="005B7C11" w:rsidRPr="00BE6A53" w:rsidRDefault="005B7C11" w:rsidP="005B7C11">
            <w:pPr>
              <w:tabs>
                <w:tab w:val="left" w:pos="6889"/>
              </w:tabs>
              <w:rPr>
                <w:rFonts w:cs="Arial"/>
                <w:b/>
                <w:color w:val="000000" w:themeColor="text1"/>
                <w:sz w:val="20"/>
              </w:rPr>
            </w:pPr>
            <w:r w:rsidRPr="00786FC4">
              <w:rPr>
                <w:rFonts w:cs="Arial"/>
                <w:b/>
                <w:i/>
                <w:color w:val="000000" w:themeColor="text1"/>
                <w:sz w:val="20"/>
              </w:rPr>
              <w:t>Yellow Forms – Source</w:t>
            </w:r>
            <w:r w:rsidRPr="00BE6A53">
              <w:rPr>
                <w:rFonts w:cs="Arial"/>
                <w:b/>
                <w:color w:val="000000" w:themeColor="text1"/>
                <w:sz w:val="20"/>
              </w:rPr>
              <w:t xml:space="preserve"> </w:t>
            </w:r>
            <w:r w:rsidRPr="00BE6A53">
              <w:rPr>
                <w:rFonts w:cs="Arial"/>
                <w:b/>
                <w:i/>
                <w:color w:val="000000" w:themeColor="text1"/>
                <w:sz w:val="20"/>
              </w:rPr>
              <w:t>Person Forms</w:t>
            </w:r>
          </w:p>
        </w:tc>
      </w:tr>
      <w:tr w:rsidR="005B7C11" w:rsidRPr="00BE6A53" w14:paraId="688BAD67" w14:textId="77777777" w:rsidTr="005B7C11">
        <w:trPr>
          <w:trHeight w:val="146"/>
        </w:trPr>
        <w:tc>
          <w:tcPr>
            <w:tcW w:w="449" w:type="dxa"/>
            <w:shd w:val="clear" w:color="auto" w:fill="F2F2F2" w:themeFill="background1" w:themeFillShade="F2"/>
          </w:tcPr>
          <w:p w14:paraId="688BAD63" w14:textId="77777777" w:rsidR="005B7C11" w:rsidRPr="00BE6A53" w:rsidRDefault="005B7C11" w:rsidP="005B7C11">
            <w:pPr>
              <w:tabs>
                <w:tab w:val="left" w:pos="6889"/>
              </w:tabs>
              <w:ind w:left="34"/>
              <w:jc w:val="both"/>
              <w:rPr>
                <w:rFonts w:cs="Arial"/>
                <w:color w:val="000000" w:themeColor="text1"/>
                <w:sz w:val="20"/>
              </w:rPr>
            </w:pPr>
            <w:r>
              <w:rPr>
                <w:rFonts w:cs="Arial"/>
                <w:b/>
                <w:color w:val="000000" w:themeColor="text1"/>
                <w:sz w:val="20"/>
              </w:rPr>
              <w:t>E</w:t>
            </w:r>
            <w:r w:rsidRPr="00BE6A53">
              <w:rPr>
                <w:rFonts w:cs="Arial"/>
                <w:b/>
                <w:color w:val="000000" w:themeColor="text1"/>
                <w:sz w:val="20"/>
              </w:rPr>
              <w:t xml:space="preserve">1 </w:t>
            </w:r>
          </w:p>
        </w:tc>
        <w:tc>
          <w:tcPr>
            <w:tcW w:w="4114" w:type="dxa"/>
            <w:shd w:val="clear" w:color="auto" w:fill="auto"/>
          </w:tcPr>
          <w:p w14:paraId="688BAD64" w14:textId="77777777" w:rsidR="005B7C11" w:rsidRPr="0001642A" w:rsidRDefault="005B7C11" w:rsidP="005B7C11">
            <w:pPr>
              <w:ind w:left="34"/>
              <w:rPr>
                <w:rFonts w:cs="Arial"/>
                <w:color w:val="000000" w:themeColor="text1"/>
                <w:sz w:val="20"/>
                <w:highlight w:val="yellow"/>
              </w:rPr>
            </w:pPr>
            <w:r w:rsidRPr="00B92EDF">
              <w:rPr>
                <w:rFonts w:cs="Arial"/>
                <w:color w:val="000000" w:themeColor="text1"/>
                <w:sz w:val="20"/>
              </w:rPr>
              <w:t>Information Sheet</w:t>
            </w:r>
          </w:p>
        </w:tc>
        <w:tc>
          <w:tcPr>
            <w:tcW w:w="446" w:type="dxa"/>
            <w:shd w:val="clear" w:color="auto" w:fill="F2F2F2" w:themeFill="background1" w:themeFillShade="F2"/>
          </w:tcPr>
          <w:p w14:paraId="688BAD65" w14:textId="77777777" w:rsidR="005B7C11" w:rsidRPr="00B92EDF" w:rsidRDefault="005B7C11" w:rsidP="005B7C11">
            <w:pPr>
              <w:tabs>
                <w:tab w:val="left" w:pos="6889"/>
              </w:tabs>
              <w:ind w:left="34"/>
              <w:jc w:val="both"/>
              <w:rPr>
                <w:rFonts w:cs="Arial"/>
                <w:color w:val="000000" w:themeColor="text1"/>
                <w:sz w:val="20"/>
              </w:rPr>
            </w:pPr>
            <w:r w:rsidRPr="00B92EDF">
              <w:rPr>
                <w:rFonts w:cs="Arial"/>
                <w:b/>
                <w:color w:val="000000" w:themeColor="text1"/>
                <w:sz w:val="20"/>
              </w:rPr>
              <w:t xml:space="preserve">S1 </w:t>
            </w:r>
          </w:p>
        </w:tc>
        <w:tc>
          <w:tcPr>
            <w:tcW w:w="3848" w:type="dxa"/>
            <w:shd w:val="clear" w:color="auto" w:fill="auto"/>
          </w:tcPr>
          <w:p w14:paraId="688BAD66" w14:textId="77777777" w:rsidR="005B7C11" w:rsidRPr="00B92EDF" w:rsidRDefault="005B7C11" w:rsidP="005B7C11">
            <w:pPr>
              <w:tabs>
                <w:tab w:val="left" w:pos="6889"/>
              </w:tabs>
              <w:ind w:left="34"/>
              <w:rPr>
                <w:rFonts w:cs="Arial"/>
                <w:color w:val="000000" w:themeColor="text1"/>
                <w:sz w:val="20"/>
              </w:rPr>
            </w:pPr>
            <w:r w:rsidRPr="00B92EDF">
              <w:rPr>
                <w:rFonts w:cs="Arial"/>
                <w:color w:val="000000" w:themeColor="text1"/>
                <w:sz w:val="20"/>
              </w:rPr>
              <w:t>Information Sheet</w:t>
            </w:r>
            <w:r w:rsidRPr="00B92EDF">
              <w:rPr>
                <w:rFonts w:cs="Arial"/>
                <w:i/>
                <w:color w:val="000000" w:themeColor="text1"/>
                <w:sz w:val="20"/>
              </w:rPr>
              <w:t xml:space="preserve"> </w:t>
            </w:r>
          </w:p>
        </w:tc>
      </w:tr>
      <w:tr w:rsidR="005B7C11" w:rsidRPr="00BE6A53" w14:paraId="688BAD6C" w14:textId="77777777" w:rsidTr="005B7C11">
        <w:trPr>
          <w:trHeight w:val="146"/>
        </w:trPr>
        <w:tc>
          <w:tcPr>
            <w:tcW w:w="449" w:type="dxa"/>
            <w:shd w:val="clear" w:color="auto" w:fill="F2F2F2" w:themeFill="background1" w:themeFillShade="F2"/>
          </w:tcPr>
          <w:p w14:paraId="688BAD68" w14:textId="77777777" w:rsidR="005B7C11" w:rsidRPr="00BE6A53" w:rsidRDefault="005B7C11" w:rsidP="005B7C11">
            <w:pPr>
              <w:tabs>
                <w:tab w:val="left" w:pos="6889"/>
              </w:tabs>
              <w:ind w:left="34"/>
              <w:jc w:val="both"/>
              <w:rPr>
                <w:rFonts w:cs="Arial"/>
                <w:color w:val="000000" w:themeColor="text1"/>
                <w:sz w:val="20"/>
              </w:rPr>
            </w:pPr>
            <w:r>
              <w:rPr>
                <w:rFonts w:cs="Arial"/>
                <w:b/>
                <w:color w:val="000000" w:themeColor="text1"/>
                <w:sz w:val="20"/>
              </w:rPr>
              <w:t>E</w:t>
            </w:r>
            <w:r w:rsidRPr="00BE6A53">
              <w:rPr>
                <w:rFonts w:cs="Arial"/>
                <w:b/>
                <w:color w:val="000000" w:themeColor="text1"/>
                <w:sz w:val="20"/>
              </w:rPr>
              <w:t xml:space="preserve">2 </w:t>
            </w:r>
          </w:p>
        </w:tc>
        <w:tc>
          <w:tcPr>
            <w:tcW w:w="4114" w:type="dxa"/>
            <w:shd w:val="clear" w:color="auto" w:fill="auto"/>
          </w:tcPr>
          <w:p w14:paraId="688BAD69" w14:textId="77777777" w:rsidR="005B7C11" w:rsidRPr="00B92EDF" w:rsidRDefault="005B7C11" w:rsidP="005B7C11">
            <w:pPr>
              <w:ind w:left="34"/>
              <w:rPr>
                <w:rFonts w:cs="Arial"/>
                <w:color w:val="000000" w:themeColor="text1"/>
                <w:sz w:val="20"/>
              </w:rPr>
            </w:pPr>
            <w:r w:rsidRPr="00B92EDF">
              <w:rPr>
                <w:rFonts w:cs="Arial"/>
                <w:color w:val="000000" w:themeColor="text1"/>
                <w:sz w:val="20"/>
              </w:rPr>
              <w:t xml:space="preserve">ORE Risk Assessment </w:t>
            </w:r>
          </w:p>
        </w:tc>
        <w:tc>
          <w:tcPr>
            <w:tcW w:w="446" w:type="dxa"/>
            <w:shd w:val="clear" w:color="auto" w:fill="F2F2F2" w:themeFill="background1" w:themeFillShade="F2"/>
          </w:tcPr>
          <w:p w14:paraId="688BAD6A" w14:textId="77777777" w:rsidR="005B7C11" w:rsidRPr="00B92EDF" w:rsidRDefault="005B7C11" w:rsidP="005B7C11">
            <w:pPr>
              <w:ind w:left="34"/>
              <w:jc w:val="both"/>
              <w:rPr>
                <w:rFonts w:cs="Arial"/>
                <w:color w:val="000000" w:themeColor="text1"/>
                <w:sz w:val="20"/>
              </w:rPr>
            </w:pPr>
            <w:r w:rsidRPr="00B92EDF">
              <w:rPr>
                <w:rFonts w:cs="Arial"/>
                <w:b/>
                <w:color w:val="000000" w:themeColor="text1"/>
                <w:sz w:val="20"/>
              </w:rPr>
              <w:t xml:space="preserve">S2  </w:t>
            </w:r>
          </w:p>
        </w:tc>
        <w:tc>
          <w:tcPr>
            <w:tcW w:w="3848" w:type="dxa"/>
            <w:shd w:val="clear" w:color="auto" w:fill="auto"/>
          </w:tcPr>
          <w:p w14:paraId="688BAD6B" w14:textId="77777777" w:rsidR="005B7C11" w:rsidRPr="00B92EDF" w:rsidRDefault="005B7C11" w:rsidP="005B7C11">
            <w:pPr>
              <w:ind w:left="34"/>
              <w:rPr>
                <w:rFonts w:cs="Arial"/>
                <w:color w:val="000000" w:themeColor="text1"/>
                <w:sz w:val="20"/>
              </w:rPr>
            </w:pPr>
            <w:r w:rsidRPr="00B92EDF">
              <w:rPr>
                <w:rFonts w:cs="Arial"/>
                <w:color w:val="000000" w:themeColor="text1"/>
                <w:sz w:val="20"/>
              </w:rPr>
              <w:t xml:space="preserve">ORE Risk Assessment </w:t>
            </w:r>
          </w:p>
        </w:tc>
      </w:tr>
      <w:tr w:rsidR="005B7C11" w:rsidRPr="00BE6A53" w14:paraId="688BAD71" w14:textId="77777777" w:rsidTr="005B7C11">
        <w:trPr>
          <w:trHeight w:val="146"/>
        </w:trPr>
        <w:tc>
          <w:tcPr>
            <w:tcW w:w="449" w:type="dxa"/>
            <w:shd w:val="clear" w:color="auto" w:fill="F2F2F2" w:themeFill="background1" w:themeFillShade="F2"/>
          </w:tcPr>
          <w:p w14:paraId="688BAD6D" w14:textId="77777777" w:rsidR="005B7C11" w:rsidRPr="00FF1B22" w:rsidRDefault="005B7C11" w:rsidP="005B7C11">
            <w:pPr>
              <w:ind w:left="34"/>
              <w:jc w:val="both"/>
              <w:rPr>
                <w:rFonts w:cs="Arial"/>
                <w:b/>
                <w:color w:val="000000" w:themeColor="text1"/>
                <w:sz w:val="20"/>
              </w:rPr>
            </w:pPr>
            <w:r>
              <w:rPr>
                <w:rFonts w:cs="Arial"/>
                <w:b/>
                <w:color w:val="000000" w:themeColor="text1"/>
                <w:sz w:val="20"/>
              </w:rPr>
              <w:t>E3</w:t>
            </w:r>
          </w:p>
        </w:tc>
        <w:tc>
          <w:tcPr>
            <w:tcW w:w="4114" w:type="dxa"/>
            <w:shd w:val="clear" w:color="auto" w:fill="auto"/>
          </w:tcPr>
          <w:p w14:paraId="688BAD6E" w14:textId="77777777" w:rsidR="005B7C11" w:rsidRPr="00B92EDF" w:rsidRDefault="005B7C11" w:rsidP="005B7C11">
            <w:pPr>
              <w:ind w:left="34"/>
              <w:rPr>
                <w:rFonts w:cs="Arial"/>
                <w:color w:val="000000" w:themeColor="text1"/>
                <w:sz w:val="20"/>
              </w:rPr>
            </w:pPr>
            <w:r w:rsidRPr="00B92EDF">
              <w:rPr>
                <w:rFonts w:cs="Arial"/>
                <w:color w:val="000000" w:themeColor="text1"/>
                <w:sz w:val="20"/>
              </w:rPr>
              <w:t xml:space="preserve">ACT Pathology Request for Occupational </w:t>
            </w:r>
            <w:r>
              <w:rPr>
                <w:rFonts w:cs="Arial"/>
                <w:color w:val="000000" w:themeColor="text1"/>
                <w:sz w:val="20"/>
              </w:rPr>
              <w:t xml:space="preserve">Risk </w:t>
            </w:r>
            <w:r w:rsidRPr="00B92EDF">
              <w:rPr>
                <w:rFonts w:cs="Arial"/>
                <w:color w:val="000000" w:themeColor="text1"/>
                <w:sz w:val="20"/>
              </w:rPr>
              <w:t xml:space="preserve">Exposure </w:t>
            </w:r>
            <w:r>
              <w:rPr>
                <w:rFonts w:cs="Arial"/>
                <w:color w:val="000000" w:themeColor="text1"/>
                <w:sz w:val="20"/>
              </w:rPr>
              <w:t xml:space="preserve">Baseline </w:t>
            </w:r>
            <w:r w:rsidRPr="00B92EDF">
              <w:rPr>
                <w:rFonts w:cs="Arial"/>
                <w:color w:val="000000" w:themeColor="text1"/>
                <w:sz w:val="20"/>
              </w:rPr>
              <w:t>Testing</w:t>
            </w:r>
          </w:p>
        </w:tc>
        <w:tc>
          <w:tcPr>
            <w:tcW w:w="446" w:type="dxa"/>
            <w:shd w:val="clear" w:color="auto" w:fill="F2F2F2" w:themeFill="background1" w:themeFillShade="F2"/>
          </w:tcPr>
          <w:p w14:paraId="688BAD6F" w14:textId="77777777" w:rsidR="005B7C11" w:rsidRPr="00B92EDF" w:rsidRDefault="005B7C11" w:rsidP="005B7C11">
            <w:pPr>
              <w:ind w:left="34"/>
              <w:jc w:val="both"/>
              <w:rPr>
                <w:rFonts w:cs="Arial"/>
                <w:color w:val="000000" w:themeColor="text1"/>
                <w:sz w:val="20"/>
              </w:rPr>
            </w:pPr>
            <w:r w:rsidRPr="00B92EDF">
              <w:rPr>
                <w:rFonts w:cs="Arial"/>
                <w:b/>
                <w:color w:val="000000" w:themeColor="text1"/>
                <w:sz w:val="20"/>
              </w:rPr>
              <w:t xml:space="preserve">S3  </w:t>
            </w:r>
          </w:p>
        </w:tc>
        <w:tc>
          <w:tcPr>
            <w:tcW w:w="3848" w:type="dxa"/>
            <w:shd w:val="clear" w:color="auto" w:fill="auto"/>
          </w:tcPr>
          <w:p w14:paraId="688BAD70" w14:textId="77777777" w:rsidR="005B7C11" w:rsidRPr="00B92EDF" w:rsidRDefault="005B7C11" w:rsidP="005B7C11">
            <w:pPr>
              <w:ind w:left="34"/>
              <w:rPr>
                <w:rFonts w:cs="Arial"/>
                <w:color w:val="000000" w:themeColor="text1"/>
                <w:sz w:val="20"/>
              </w:rPr>
            </w:pPr>
            <w:r w:rsidRPr="00B92EDF">
              <w:rPr>
                <w:rFonts w:cs="Arial"/>
                <w:color w:val="000000" w:themeColor="text1"/>
                <w:sz w:val="20"/>
              </w:rPr>
              <w:t xml:space="preserve">ACT Pathology Request for Occupational </w:t>
            </w:r>
            <w:r>
              <w:rPr>
                <w:rFonts w:cs="Arial"/>
                <w:color w:val="000000" w:themeColor="text1"/>
                <w:sz w:val="20"/>
              </w:rPr>
              <w:t xml:space="preserve">Risk </w:t>
            </w:r>
            <w:r w:rsidRPr="00B92EDF">
              <w:rPr>
                <w:rFonts w:cs="Arial"/>
                <w:color w:val="000000" w:themeColor="text1"/>
                <w:sz w:val="20"/>
              </w:rPr>
              <w:t xml:space="preserve">Exposure </w:t>
            </w:r>
            <w:r>
              <w:rPr>
                <w:rFonts w:cs="Arial"/>
                <w:color w:val="000000" w:themeColor="text1"/>
                <w:sz w:val="20"/>
              </w:rPr>
              <w:t xml:space="preserve">Baseline </w:t>
            </w:r>
            <w:r w:rsidRPr="00B92EDF">
              <w:rPr>
                <w:rFonts w:cs="Arial"/>
                <w:color w:val="000000" w:themeColor="text1"/>
                <w:sz w:val="20"/>
              </w:rPr>
              <w:t>Testing</w:t>
            </w:r>
          </w:p>
        </w:tc>
      </w:tr>
      <w:tr w:rsidR="005B7C11" w:rsidRPr="00BE6A53" w14:paraId="688BAD76" w14:textId="77777777" w:rsidTr="005B7C11">
        <w:trPr>
          <w:trHeight w:val="133"/>
        </w:trPr>
        <w:tc>
          <w:tcPr>
            <w:tcW w:w="449" w:type="dxa"/>
            <w:shd w:val="clear" w:color="auto" w:fill="F2F2F2" w:themeFill="background1" w:themeFillShade="F2"/>
          </w:tcPr>
          <w:p w14:paraId="688BAD72" w14:textId="77777777" w:rsidR="005B7C11" w:rsidRPr="00BE6A53" w:rsidRDefault="005B7C11" w:rsidP="005B7C11">
            <w:pPr>
              <w:ind w:left="34"/>
              <w:jc w:val="both"/>
              <w:rPr>
                <w:rFonts w:cs="Arial"/>
                <w:color w:val="000000" w:themeColor="text1"/>
                <w:sz w:val="20"/>
              </w:rPr>
            </w:pPr>
            <w:r>
              <w:rPr>
                <w:rFonts w:cs="Arial"/>
                <w:b/>
                <w:color w:val="000000" w:themeColor="text1"/>
                <w:sz w:val="20"/>
              </w:rPr>
              <w:t>E4</w:t>
            </w:r>
            <w:r w:rsidRPr="00BE6A53">
              <w:rPr>
                <w:rFonts w:cs="Arial"/>
                <w:b/>
                <w:color w:val="000000" w:themeColor="text1"/>
                <w:sz w:val="20"/>
              </w:rPr>
              <w:t xml:space="preserve"> </w:t>
            </w:r>
          </w:p>
        </w:tc>
        <w:tc>
          <w:tcPr>
            <w:tcW w:w="4114" w:type="dxa"/>
            <w:shd w:val="clear" w:color="auto" w:fill="auto"/>
          </w:tcPr>
          <w:p w14:paraId="688BAD73" w14:textId="77777777" w:rsidR="005B7C11" w:rsidRPr="00B92EDF" w:rsidRDefault="005B7C11" w:rsidP="005B7C11">
            <w:pPr>
              <w:ind w:left="34"/>
              <w:rPr>
                <w:rFonts w:cs="Arial"/>
                <w:color w:val="000000" w:themeColor="text1"/>
                <w:sz w:val="20"/>
              </w:rPr>
            </w:pPr>
            <w:r w:rsidRPr="00B92EDF">
              <w:rPr>
                <w:rFonts w:cs="Arial"/>
                <w:color w:val="000000" w:themeColor="text1"/>
                <w:sz w:val="20"/>
              </w:rPr>
              <w:t>HBV Information Sheet</w:t>
            </w:r>
          </w:p>
        </w:tc>
        <w:tc>
          <w:tcPr>
            <w:tcW w:w="446" w:type="dxa"/>
            <w:shd w:val="clear" w:color="auto" w:fill="F2F2F2" w:themeFill="background1" w:themeFillShade="F2"/>
          </w:tcPr>
          <w:p w14:paraId="688BAD74" w14:textId="77777777" w:rsidR="005B7C11" w:rsidRPr="0001642A" w:rsidRDefault="005B7C11" w:rsidP="005B7C11">
            <w:pPr>
              <w:ind w:left="34"/>
              <w:jc w:val="both"/>
              <w:rPr>
                <w:rFonts w:cs="Arial"/>
                <w:color w:val="000000" w:themeColor="text1"/>
                <w:sz w:val="20"/>
                <w:highlight w:val="yellow"/>
              </w:rPr>
            </w:pPr>
          </w:p>
        </w:tc>
        <w:tc>
          <w:tcPr>
            <w:tcW w:w="3848" w:type="dxa"/>
            <w:shd w:val="clear" w:color="auto" w:fill="auto"/>
          </w:tcPr>
          <w:p w14:paraId="688BAD75" w14:textId="77777777" w:rsidR="005B7C11" w:rsidRPr="0001642A" w:rsidRDefault="005B7C11" w:rsidP="005B7C11">
            <w:pPr>
              <w:ind w:left="34"/>
              <w:rPr>
                <w:rFonts w:cs="Arial"/>
                <w:color w:val="000000" w:themeColor="text1"/>
                <w:sz w:val="20"/>
                <w:highlight w:val="yellow"/>
              </w:rPr>
            </w:pPr>
          </w:p>
        </w:tc>
      </w:tr>
      <w:tr w:rsidR="005B7C11" w:rsidRPr="00BE6A53" w14:paraId="688BAD7B" w14:textId="77777777" w:rsidTr="005B7C11">
        <w:trPr>
          <w:trHeight w:val="133"/>
        </w:trPr>
        <w:tc>
          <w:tcPr>
            <w:tcW w:w="449" w:type="dxa"/>
            <w:shd w:val="clear" w:color="auto" w:fill="F2F2F2" w:themeFill="background1" w:themeFillShade="F2"/>
          </w:tcPr>
          <w:p w14:paraId="688BAD77" w14:textId="77777777" w:rsidR="005B7C11" w:rsidRPr="00BE6A53" w:rsidRDefault="005B7C11" w:rsidP="005B7C11">
            <w:pPr>
              <w:ind w:left="34"/>
              <w:jc w:val="both"/>
              <w:rPr>
                <w:rFonts w:cs="Arial"/>
                <w:color w:val="000000" w:themeColor="text1"/>
                <w:sz w:val="20"/>
              </w:rPr>
            </w:pPr>
            <w:r>
              <w:rPr>
                <w:rFonts w:cs="Arial"/>
                <w:b/>
                <w:color w:val="000000" w:themeColor="text1"/>
                <w:sz w:val="20"/>
              </w:rPr>
              <w:t>E5</w:t>
            </w:r>
            <w:r w:rsidRPr="00BE6A53">
              <w:rPr>
                <w:rFonts w:cs="Arial"/>
                <w:b/>
                <w:color w:val="000000" w:themeColor="text1"/>
                <w:sz w:val="20"/>
              </w:rPr>
              <w:t xml:space="preserve"> </w:t>
            </w:r>
          </w:p>
        </w:tc>
        <w:tc>
          <w:tcPr>
            <w:tcW w:w="4114" w:type="dxa"/>
            <w:shd w:val="clear" w:color="auto" w:fill="auto"/>
          </w:tcPr>
          <w:p w14:paraId="688BAD78" w14:textId="77777777" w:rsidR="005B7C11" w:rsidRPr="00B92EDF" w:rsidRDefault="005B7C11" w:rsidP="005B7C11">
            <w:pPr>
              <w:ind w:left="34"/>
              <w:rPr>
                <w:rFonts w:cs="Arial"/>
                <w:color w:val="000000" w:themeColor="text1"/>
                <w:sz w:val="20"/>
              </w:rPr>
            </w:pPr>
            <w:r w:rsidRPr="00B92EDF">
              <w:rPr>
                <w:rFonts w:cs="Arial"/>
                <w:color w:val="000000" w:themeColor="text1"/>
                <w:sz w:val="20"/>
              </w:rPr>
              <w:t>HBiG Information Sheet</w:t>
            </w:r>
          </w:p>
        </w:tc>
        <w:tc>
          <w:tcPr>
            <w:tcW w:w="446" w:type="dxa"/>
            <w:shd w:val="clear" w:color="auto" w:fill="F2F2F2" w:themeFill="background1" w:themeFillShade="F2"/>
          </w:tcPr>
          <w:p w14:paraId="688BAD79" w14:textId="77777777" w:rsidR="005B7C11" w:rsidRPr="0001642A" w:rsidRDefault="005B7C11" w:rsidP="005B7C11">
            <w:pPr>
              <w:ind w:left="34"/>
              <w:jc w:val="both"/>
              <w:rPr>
                <w:rFonts w:cs="Arial"/>
                <w:color w:val="000000" w:themeColor="text1"/>
                <w:sz w:val="20"/>
                <w:highlight w:val="yellow"/>
              </w:rPr>
            </w:pPr>
          </w:p>
        </w:tc>
        <w:tc>
          <w:tcPr>
            <w:tcW w:w="3848" w:type="dxa"/>
            <w:shd w:val="clear" w:color="auto" w:fill="auto"/>
          </w:tcPr>
          <w:p w14:paraId="688BAD7A" w14:textId="77777777" w:rsidR="005B7C11" w:rsidRPr="0001642A" w:rsidRDefault="005B7C11" w:rsidP="005B7C11">
            <w:pPr>
              <w:tabs>
                <w:tab w:val="left" w:pos="6889"/>
              </w:tabs>
              <w:ind w:left="34"/>
              <w:rPr>
                <w:rFonts w:cs="Arial"/>
                <w:color w:val="000000" w:themeColor="text1"/>
                <w:sz w:val="20"/>
                <w:highlight w:val="yellow"/>
              </w:rPr>
            </w:pPr>
          </w:p>
        </w:tc>
      </w:tr>
      <w:tr w:rsidR="005B7C11" w:rsidRPr="00BE6A53" w14:paraId="688BAD80" w14:textId="77777777" w:rsidTr="005B7C11">
        <w:trPr>
          <w:trHeight w:val="133"/>
        </w:trPr>
        <w:tc>
          <w:tcPr>
            <w:tcW w:w="449" w:type="dxa"/>
            <w:shd w:val="clear" w:color="auto" w:fill="F2F2F2" w:themeFill="background1" w:themeFillShade="F2"/>
          </w:tcPr>
          <w:p w14:paraId="688BAD7C" w14:textId="77777777" w:rsidR="005B7C11" w:rsidRPr="00BE6A53" w:rsidRDefault="005B7C11" w:rsidP="005B7C11">
            <w:pPr>
              <w:ind w:left="34"/>
              <w:jc w:val="both"/>
              <w:rPr>
                <w:rFonts w:cs="Arial"/>
                <w:color w:val="000000" w:themeColor="text1"/>
                <w:sz w:val="20"/>
              </w:rPr>
            </w:pPr>
            <w:r>
              <w:rPr>
                <w:rFonts w:cs="Arial"/>
                <w:b/>
                <w:color w:val="000000" w:themeColor="text1"/>
                <w:sz w:val="20"/>
              </w:rPr>
              <w:t>E6</w:t>
            </w:r>
            <w:r w:rsidRPr="00BE6A53">
              <w:rPr>
                <w:rFonts w:cs="Arial"/>
                <w:b/>
                <w:color w:val="000000" w:themeColor="text1"/>
                <w:sz w:val="20"/>
              </w:rPr>
              <w:t xml:space="preserve"> </w:t>
            </w:r>
          </w:p>
        </w:tc>
        <w:tc>
          <w:tcPr>
            <w:tcW w:w="4114" w:type="dxa"/>
            <w:shd w:val="clear" w:color="auto" w:fill="auto"/>
          </w:tcPr>
          <w:p w14:paraId="688BAD7D" w14:textId="77777777" w:rsidR="005B7C11" w:rsidRPr="00B92EDF" w:rsidRDefault="005B7C11" w:rsidP="005B7C11">
            <w:pPr>
              <w:ind w:left="34"/>
              <w:rPr>
                <w:rFonts w:cs="Arial"/>
                <w:color w:val="000000" w:themeColor="text1"/>
                <w:sz w:val="20"/>
              </w:rPr>
            </w:pPr>
            <w:r w:rsidRPr="00B92EDF">
              <w:rPr>
                <w:rFonts w:cs="Arial"/>
                <w:color w:val="000000" w:themeColor="text1"/>
                <w:sz w:val="20"/>
              </w:rPr>
              <w:t xml:space="preserve">Accident and Incident Report (AIR) </w:t>
            </w:r>
          </w:p>
        </w:tc>
        <w:tc>
          <w:tcPr>
            <w:tcW w:w="446" w:type="dxa"/>
            <w:shd w:val="clear" w:color="auto" w:fill="F2F2F2" w:themeFill="background1" w:themeFillShade="F2"/>
          </w:tcPr>
          <w:p w14:paraId="688BAD7E" w14:textId="77777777" w:rsidR="005B7C11" w:rsidRPr="0001642A" w:rsidRDefault="005B7C11" w:rsidP="005B7C11">
            <w:pPr>
              <w:ind w:left="34"/>
              <w:jc w:val="both"/>
              <w:rPr>
                <w:rFonts w:cs="Arial"/>
                <w:color w:val="000000" w:themeColor="text1"/>
                <w:sz w:val="20"/>
                <w:highlight w:val="yellow"/>
              </w:rPr>
            </w:pPr>
          </w:p>
        </w:tc>
        <w:tc>
          <w:tcPr>
            <w:tcW w:w="3848" w:type="dxa"/>
            <w:shd w:val="clear" w:color="auto" w:fill="auto"/>
          </w:tcPr>
          <w:p w14:paraId="688BAD7F" w14:textId="77777777" w:rsidR="005B7C11" w:rsidRPr="0001642A" w:rsidRDefault="005B7C11" w:rsidP="005B7C11">
            <w:pPr>
              <w:ind w:left="34"/>
              <w:rPr>
                <w:rFonts w:cs="Arial"/>
                <w:color w:val="000000" w:themeColor="text1"/>
                <w:sz w:val="20"/>
                <w:highlight w:val="yellow"/>
              </w:rPr>
            </w:pPr>
          </w:p>
        </w:tc>
      </w:tr>
      <w:tr w:rsidR="005B7C11" w:rsidRPr="00BE6A53" w14:paraId="688BAD85" w14:textId="77777777" w:rsidTr="005B7C11">
        <w:trPr>
          <w:trHeight w:val="65"/>
        </w:trPr>
        <w:tc>
          <w:tcPr>
            <w:tcW w:w="449" w:type="dxa"/>
            <w:shd w:val="clear" w:color="auto" w:fill="F2F2F2" w:themeFill="background1" w:themeFillShade="F2"/>
          </w:tcPr>
          <w:p w14:paraId="688BAD81" w14:textId="77777777" w:rsidR="005B7C11" w:rsidRPr="00BE6A53" w:rsidRDefault="005B7C11" w:rsidP="005B7C11">
            <w:pPr>
              <w:ind w:left="34"/>
              <w:jc w:val="both"/>
              <w:rPr>
                <w:rFonts w:cs="Arial"/>
                <w:color w:val="000000" w:themeColor="text1"/>
                <w:sz w:val="20"/>
              </w:rPr>
            </w:pPr>
            <w:r>
              <w:rPr>
                <w:rFonts w:cs="Arial"/>
                <w:b/>
                <w:color w:val="000000" w:themeColor="text1"/>
                <w:sz w:val="20"/>
              </w:rPr>
              <w:t>E7</w:t>
            </w:r>
          </w:p>
        </w:tc>
        <w:tc>
          <w:tcPr>
            <w:tcW w:w="4114" w:type="dxa"/>
            <w:shd w:val="clear" w:color="auto" w:fill="auto"/>
          </w:tcPr>
          <w:p w14:paraId="688BAD82" w14:textId="77777777" w:rsidR="005B7C11" w:rsidRPr="00B92EDF" w:rsidRDefault="005B7C11" w:rsidP="005B7C11">
            <w:pPr>
              <w:ind w:left="34"/>
              <w:rPr>
                <w:rFonts w:cs="Arial"/>
                <w:color w:val="000000" w:themeColor="text1"/>
                <w:sz w:val="20"/>
              </w:rPr>
            </w:pPr>
            <w:r w:rsidRPr="00B92EDF">
              <w:rPr>
                <w:rFonts w:cs="Arial"/>
                <w:color w:val="000000" w:themeColor="text1"/>
                <w:sz w:val="20"/>
              </w:rPr>
              <w:t xml:space="preserve">ORE to a BBV </w:t>
            </w:r>
            <w:r>
              <w:rPr>
                <w:rFonts w:cs="Arial"/>
                <w:color w:val="000000" w:themeColor="text1"/>
                <w:sz w:val="20"/>
              </w:rPr>
              <w:t>P</w:t>
            </w:r>
            <w:r w:rsidRPr="008B6313">
              <w:rPr>
                <w:rFonts w:cs="Arial"/>
                <w:color w:val="000000" w:themeColor="text1"/>
                <w:sz w:val="20"/>
                <w:szCs w:val="22"/>
              </w:rPr>
              <w:t>rocedure</w:t>
            </w:r>
          </w:p>
        </w:tc>
        <w:tc>
          <w:tcPr>
            <w:tcW w:w="446" w:type="dxa"/>
            <w:shd w:val="clear" w:color="auto" w:fill="F2F2F2" w:themeFill="background1" w:themeFillShade="F2"/>
          </w:tcPr>
          <w:p w14:paraId="688BAD83" w14:textId="77777777" w:rsidR="005B7C11" w:rsidRPr="0001642A" w:rsidRDefault="005B7C11" w:rsidP="005B7C11">
            <w:pPr>
              <w:ind w:left="34"/>
              <w:jc w:val="both"/>
              <w:rPr>
                <w:rFonts w:cs="Arial"/>
                <w:color w:val="000000" w:themeColor="text1"/>
                <w:sz w:val="20"/>
                <w:highlight w:val="yellow"/>
              </w:rPr>
            </w:pPr>
            <w:r w:rsidRPr="0001642A">
              <w:rPr>
                <w:rFonts w:cs="Arial"/>
                <w:b/>
                <w:color w:val="000000" w:themeColor="text1"/>
                <w:sz w:val="20"/>
                <w:highlight w:val="yellow"/>
              </w:rPr>
              <w:t xml:space="preserve"> </w:t>
            </w:r>
          </w:p>
        </w:tc>
        <w:tc>
          <w:tcPr>
            <w:tcW w:w="3848" w:type="dxa"/>
            <w:shd w:val="clear" w:color="auto" w:fill="auto"/>
          </w:tcPr>
          <w:p w14:paraId="688BAD84" w14:textId="77777777" w:rsidR="005B7C11" w:rsidRPr="0001642A" w:rsidRDefault="005B7C11" w:rsidP="005B7C11">
            <w:pPr>
              <w:ind w:left="34"/>
              <w:rPr>
                <w:rFonts w:cs="Arial"/>
                <w:color w:val="000000" w:themeColor="text1"/>
                <w:sz w:val="20"/>
                <w:highlight w:val="yellow"/>
              </w:rPr>
            </w:pPr>
          </w:p>
        </w:tc>
      </w:tr>
      <w:tr w:rsidR="005B7C11" w:rsidRPr="00BE6A53" w14:paraId="688BAD8A" w14:textId="77777777" w:rsidTr="005B7C11">
        <w:trPr>
          <w:trHeight w:val="65"/>
        </w:trPr>
        <w:tc>
          <w:tcPr>
            <w:tcW w:w="449" w:type="dxa"/>
            <w:shd w:val="clear" w:color="auto" w:fill="F2F2F2" w:themeFill="background1" w:themeFillShade="F2"/>
          </w:tcPr>
          <w:p w14:paraId="688BAD86" w14:textId="77777777" w:rsidR="005B7C11" w:rsidRDefault="005B7C11" w:rsidP="005B7C11">
            <w:pPr>
              <w:ind w:left="34"/>
              <w:jc w:val="both"/>
              <w:rPr>
                <w:rFonts w:cs="Arial"/>
                <w:b/>
                <w:color w:val="000000" w:themeColor="text1"/>
                <w:sz w:val="20"/>
              </w:rPr>
            </w:pPr>
            <w:r>
              <w:rPr>
                <w:rFonts w:cs="Arial"/>
                <w:b/>
                <w:color w:val="000000" w:themeColor="text1"/>
                <w:sz w:val="20"/>
              </w:rPr>
              <w:t>E8</w:t>
            </w:r>
          </w:p>
        </w:tc>
        <w:tc>
          <w:tcPr>
            <w:tcW w:w="4114" w:type="dxa"/>
            <w:shd w:val="clear" w:color="auto" w:fill="auto"/>
          </w:tcPr>
          <w:p w14:paraId="688BAD87" w14:textId="77777777" w:rsidR="005B7C11" w:rsidRPr="00B92EDF" w:rsidRDefault="005B7C11" w:rsidP="005B7C11">
            <w:pPr>
              <w:ind w:left="34"/>
              <w:rPr>
                <w:rFonts w:cs="Arial"/>
                <w:color w:val="000000" w:themeColor="text1"/>
                <w:sz w:val="20"/>
              </w:rPr>
            </w:pPr>
            <w:r w:rsidRPr="00B92EDF">
              <w:rPr>
                <w:rFonts w:cs="Arial"/>
                <w:color w:val="000000" w:themeColor="text1"/>
                <w:sz w:val="20"/>
              </w:rPr>
              <w:t xml:space="preserve">ACT Pathology Request for Occupational </w:t>
            </w:r>
            <w:r>
              <w:rPr>
                <w:rFonts w:cs="Arial"/>
                <w:color w:val="000000" w:themeColor="text1"/>
                <w:sz w:val="20"/>
              </w:rPr>
              <w:t xml:space="preserve">Risk </w:t>
            </w:r>
            <w:r w:rsidRPr="00B92EDF">
              <w:rPr>
                <w:rFonts w:cs="Arial"/>
                <w:color w:val="000000" w:themeColor="text1"/>
                <w:sz w:val="20"/>
              </w:rPr>
              <w:t xml:space="preserve">Exposure </w:t>
            </w:r>
            <w:r>
              <w:rPr>
                <w:rFonts w:cs="Arial"/>
                <w:color w:val="000000" w:themeColor="text1"/>
                <w:sz w:val="20"/>
              </w:rPr>
              <w:t xml:space="preserve">Follow-Up </w:t>
            </w:r>
            <w:r w:rsidRPr="00B92EDF">
              <w:rPr>
                <w:rFonts w:cs="Arial"/>
                <w:color w:val="000000" w:themeColor="text1"/>
                <w:sz w:val="20"/>
              </w:rPr>
              <w:t>Testing</w:t>
            </w:r>
          </w:p>
        </w:tc>
        <w:tc>
          <w:tcPr>
            <w:tcW w:w="446" w:type="dxa"/>
            <w:shd w:val="clear" w:color="auto" w:fill="F2F2F2" w:themeFill="background1" w:themeFillShade="F2"/>
          </w:tcPr>
          <w:p w14:paraId="688BAD88" w14:textId="77777777" w:rsidR="005B7C11" w:rsidRPr="0001642A" w:rsidRDefault="005B7C11" w:rsidP="005B7C11">
            <w:pPr>
              <w:ind w:left="34"/>
              <w:jc w:val="both"/>
              <w:rPr>
                <w:rFonts w:cs="Arial"/>
                <w:b/>
                <w:color w:val="000000" w:themeColor="text1"/>
                <w:sz w:val="20"/>
                <w:highlight w:val="yellow"/>
              </w:rPr>
            </w:pPr>
          </w:p>
        </w:tc>
        <w:tc>
          <w:tcPr>
            <w:tcW w:w="3848" w:type="dxa"/>
            <w:shd w:val="clear" w:color="auto" w:fill="auto"/>
          </w:tcPr>
          <w:p w14:paraId="688BAD89" w14:textId="77777777" w:rsidR="005B7C11" w:rsidRPr="0001642A" w:rsidRDefault="005B7C11" w:rsidP="005B7C11">
            <w:pPr>
              <w:ind w:left="34"/>
              <w:rPr>
                <w:rFonts w:cs="Arial"/>
                <w:color w:val="000000" w:themeColor="text1"/>
                <w:sz w:val="20"/>
                <w:highlight w:val="yellow"/>
              </w:rPr>
            </w:pPr>
          </w:p>
        </w:tc>
      </w:tr>
    </w:tbl>
    <w:p w14:paraId="688BAD8B" w14:textId="77777777" w:rsidR="005B7C11" w:rsidRPr="00ED6354" w:rsidRDefault="005B7C11" w:rsidP="005B7C11">
      <w:pPr>
        <w:rPr>
          <w:rFonts w:cs="Arial"/>
          <w:b/>
          <w:color w:val="000000" w:themeColor="text1"/>
          <w:szCs w:val="22"/>
        </w:rPr>
      </w:pPr>
    </w:p>
    <w:p w14:paraId="688BAD8C" w14:textId="77777777" w:rsidR="00730307" w:rsidRDefault="00730307">
      <w:pPr>
        <w:spacing w:after="200" w:line="276" w:lineRule="auto"/>
        <w:rPr>
          <w:rFonts w:eastAsiaTheme="majorEastAsia" w:cstheme="majorBidi"/>
          <w:b/>
          <w:bCs/>
          <w:szCs w:val="26"/>
        </w:rPr>
      </w:pPr>
      <w:r>
        <w:br w:type="page"/>
      </w:r>
    </w:p>
    <w:p w14:paraId="688BAD8D" w14:textId="77777777" w:rsidR="005B7C11" w:rsidRPr="005B7C11" w:rsidRDefault="005B7C11" w:rsidP="005B7C11">
      <w:pPr>
        <w:pStyle w:val="Heading2"/>
        <w:numPr>
          <w:ilvl w:val="1"/>
          <w:numId w:val="11"/>
        </w:numPr>
        <w:ind w:left="432"/>
      </w:pPr>
      <w:bookmarkStart w:id="31" w:name="_Toc467226598"/>
      <w:r w:rsidRPr="005B7C11">
        <w:lastRenderedPageBreak/>
        <w:t>Elements Comprising the Risk Assessment</w:t>
      </w:r>
      <w:bookmarkEnd w:id="31"/>
    </w:p>
    <w:p w14:paraId="688BAD8E" w14:textId="77777777" w:rsidR="005B7C11" w:rsidRPr="00ED6354" w:rsidRDefault="005B7C11" w:rsidP="005B7C11">
      <w:pPr>
        <w:rPr>
          <w:rFonts w:cs="Arial"/>
          <w:color w:val="000000" w:themeColor="text1"/>
          <w:szCs w:val="22"/>
        </w:rPr>
      </w:pPr>
      <w:r w:rsidRPr="00ED6354">
        <w:rPr>
          <w:rFonts w:cs="Arial"/>
          <w:bCs/>
          <w:color w:val="000000" w:themeColor="text1"/>
          <w:szCs w:val="22"/>
        </w:rPr>
        <w:t xml:space="preserve">Risk assessment of the </w:t>
      </w:r>
      <w:r w:rsidRPr="00ED6354">
        <w:rPr>
          <w:rFonts w:cs="Arial"/>
          <w:color w:val="000000" w:themeColor="text1"/>
          <w:szCs w:val="22"/>
        </w:rPr>
        <w:t>ORE includes assessment of the:</w:t>
      </w:r>
    </w:p>
    <w:p w14:paraId="688BAD8F" w14:textId="77777777" w:rsidR="005B7C11" w:rsidRPr="00ED6354" w:rsidRDefault="005B7C11" w:rsidP="005B7C11">
      <w:pPr>
        <w:pStyle w:val="ListBullet"/>
      </w:pPr>
      <w:r w:rsidRPr="00ED6354">
        <w:t>Type and significance of the exposure</w:t>
      </w:r>
      <w:r>
        <w:t>.</w:t>
      </w:r>
      <w:r w:rsidRPr="00ED6354">
        <w:t xml:space="preserve"> </w:t>
      </w:r>
    </w:p>
    <w:p w14:paraId="688BAD90" w14:textId="77777777" w:rsidR="005B7C11" w:rsidRPr="00ED6354" w:rsidRDefault="005B7C11" w:rsidP="005B7C11">
      <w:pPr>
        <w:pStyle w:val="ListBullet"/>
      </w:pPr>
      <w:r w:rsidRPr="00ED6354">
        <w:t>Status of the exposed HCW with respect to BBVs, including immunisation history</w:t>
      </w:r>
      <w:r>
        <w:t>.</w:t>
      </w:r>
      <w:r w:rsidRPr="00ED6354">
        <w:t xml:space="preserve"> </w:t>
      </w:r>
    </w:p>
    <w:p w14:paraId="688BAD91" w14:textId="77777777" w:rsidR="005B7C11" w:rsidRPr="00ED6354" w:rsidRDefault="005B7C11" w:rsidP="005B7C11">
      <w:pPr>
        <w:pStyle w:val="ListBullet"/>
      </w:pPr>
      <w:r w:rsidRPr="00ED6354">
        <w:t>Status of the source with respect to BBVs.</w:t>
      </w:r>
    </w:p>
    <w:p w14:paraId="688BAD92" w14:textId="77777777" w:rsidR="005B7C11" w:rsidRPr="00ED6354" w:rsidRDefault="005B7C11" w:rsidP="005B7C11">
      <w:pPr>
        <w:tabs>
          <w:tab w:val="left" w:pos="1276"/>
        </w:tabs>
        <w:ind w:left="720"/>
        <w:rPr>
          <w:rFonts w:cs="Arial"/>
          <w:b/>
          <w:bCs/>
          <w:color w:val="000000" w:themeColor="text1"/>
          <w:szCs w:val="22"/>
        </w:rPr>
      </w:pPr>
    </w:p>
    <w:p w14:paraId="688BAD93" w14:textId="77777777" w:rsidR="005B7C11" w:rsidRPr="002751DA" w:rsidRDefault="005B7C11" w:rsidP="002751DA">
      <w:pPr>
        <w:pStyle w:val="Heading3"/>
      </w:pPr>
      <w:r w:rsidRPr="002751DA">
        <w:t>Determining the Type and Significance of the Exposure</w:t>
      </w:r>
    </w:p>
    <w:p w14:paraId="688BAD94" w14:textId="77777777" w:rsidR="005B7C11" w:rsidRPr="00ED6354" w:rsidRDefault="005B7C11" w:rsidP="005B7C11">
      <w:pPr>
        <w:rPr>
          <w:rFonts w:cs="Arial"/>
          <w:bCs/>
          <w:color w:val="000000" w:themeColor="text1"/>
          <w:szCs w:val="22"/>
        </w:rPr>
      </w:pPr>
      <w:r w:rsidRPr="00ED6354">
        <w:rPr>
          <w:rFonts w:cs="Arial"/>
          <w:bCs/>
          <w:color w:val="000000" w:themeColor="text1"/>
          <w:szCs w:val="22"/>
        </w:rPr>
        <w:t>The OMU RN or AH CNC will provide the exposed HCW with</w:t>
      </w:r>
      <w:r w:rsidRPr="00ED6354">
        <w:rPr>
          <w:rFonts w:cs="Arial"/>
          <w:b/>
          <w:bCs/>
          <w:i/>
          <w:color w:val="000000" w:themeColor="text1"/>
          <w:szCs w:val="22"/>
        </w:rPr>
        <w:t xml:space="preserve"> Form</w:t>
      </w:r>
      <w:r w:rsidRPr="00ED6354">
        <w:rPr>
          <w:rFonts w:cs="Arial"/>
          <w:bCs/>
          <w:color w:val="000000" w:themeColor="text1"/>
          <w:szCs w:val="22"/>
        </w:rPr>
        <w:t xml:space="preserve"> </w:t>
      </w:r>
      <w:r w:rsidRPr="00ED6354">
        <w:rPr>
          <w:rFonts w:cs="Arial"/>
          <w:b/>
          <w:bCs/>
          <w:i/>
          <w:color w:val="000000" w:themeColor="text1"/>
          <w:szCs w:val="22"/>
        </w:rPr>
        <w:t xml:space="preserve">E1 </w:t>
      </w:r>
      <w:r w:rsidRPr="00ED6354">
        <w:rPr>
          <w:rFonts w:cs="Arial"/>
          <w:bCs/>
          <w:i/>
          <w:color w:val="000000" w:themeColor="text1"/>
          <w:szCs w:val="22"/>
        </w:rPr>
        <w:t>Information Sheet</w:t>
      </w:r>
      <w:r w:rsidRPr="00ED6354">
        <w:rPr>
          <w:rFonts w:cs="Arial"/>
          <w:bCs/>
          <w:color w:val="000000" w:themeColor="text1"/>
          <w:szCs w:val="22"/>
        </w:rPr>
        <w:t xml:space="preserve">, and document the exposure using </w:t>
      </w:r>
      <w:r w:rsidRPr="00ED6354">
        <w:rPr>
          <w:rFonts w:cs="Arial"/>
          <w:b/>
          <w:bCs/>
          <w:i/>
          <w:color w:val="000000" w:themeColor="text1"/>
          <w:szCs w:val="22"/>
        </w:rPr>
        <w:t>Form</w:t>
      </w:r>
      <w:r w:rsidRPr="00ED6354">
        <w:rPr>
          <w:rFonts w:cs="Arial"/>
          <w:bCs/>
          <w:i/>
          <w:color w:val="000000" w:themeColor="text1"/>
          <w:szCs w:val="22"/>
        </w:rPr>
        <w:t xml:space="preserve"> </w:t>
      </w:r>
      <w:r w:rsidRPr="00ED6354">
        <w:rPr>
          <w:rFonts w:cs="Arial"/>
          <w:b/>
          <w:bCs/>
          <w:i/>
          <w:color w:val="000000" w:themeColor="text1"/>
          <w:szCs w:val="22"/>
        </w:rPr>
        <w:t>E2</w:t>
      </w:r>
      <w:r w:rsidRPr="00ED6354">
        <w:rPr>
          <w:rFonts w:cs="Arial"/>
          <w:bCs/>
          <w:color w:val="000000" w:themeColor="text1"/>
          <w:szCs w:val="22"/>
        </w:rPr>
        <w:t xml:space="preserve"> </w:t>
      </w:r>
      <w:r w:rsidRPr="00ED6354">
        <w:rPr>
          <w:rFonts w:cs="Arial"/>
          <w:bCs/>
          <w:i/>
          <w:color w:val="000000" w:themeColor="text1"/>
          <w:szCs w:val="22"/>
        </w:rPr>
        <w:t>ORE Risk Assessment</w:t>
      </w:r>
      <w:r w:rsidRPr="00ED6354">
        <w:rPr>
          <w:rFonts w:cs="Arial"/>
          <w:bCs/>
          <w:color w:val="000000" w:themeColor="text1"/>
          <w:szCs w:val="22"/>
        </w:rPr>
        <w:t>, which seeks information about the:</w:t>
      </w:r>
    </w:p>
    <w:p w14:paraId="688BAD95" w14:textId="77777777" w:rsidR="005B7C11" w:rsidRPr="00ED6354" w:rsidRDefault="005B7C11" w:rsidP="00730307">
      <w:pPr>
        <w:pStyle w:val="ListBullet"/>
      </w:pPr>
      <w:r w:rsidRPr="00ED6354">
        <w:t>Type of exposure (i.e. hollow bore, other sharps (non-hollow bore), mucous membrane splash, non-intact skin splash, scratch or bite)</w:t>
      </w:r>
      <w:r>
        <w:t>.</w:t>
      </w:r>
    </w:p>
    <w:p w14:paraId="688BAD96" w14:textId="77777777" w:rsidR="005B7C11" w:rsidRDefault="005B7C11" w:rsidP="005B7C11">
      <w:pPr>
        <w:pStyle w:val="ListBullet"/>
      </w:pPr>
      <w:r>
        <w:t>Body substance</w:t>
      </w:r>
    </w:p>
    <w:p w14:paraId="688BAD97" w14:textId="77777777" w:rsidR="005B7C11" w:rsidRPr="005B7C11" w:rsidRDefault="005B7C11" w:rsidP="005B7C11">
      <w:pPr>
        <w:pStyle w:val="ListBullet"/>
        <w:numPr>
          <w:ilvl w:val="0"/>
          <w:numId w:val="13"/>
        </w:numPr>
        <w:ind w:left="851" w:hanging="425"/>
        <w:rPr>
          <w:rFonts w:cs="Arial"/>
          <w:bCs/>
          <w:color w:val="000000" w:themeColor="text1"/>
          <w:szCs w:val="22"/>
        </w:rPr>
      </w:pPr>
      <w:r w:rsidRPr="00ED6354">
        <w:t>Blood</w:t>
      </w:r>
      <w:r>
        <w:t>.</w:t>
      </w:r>
    </w:p>
    <w:p w14:paraId="688BAD98" w14:textId="77777777" w:rsidR="005B7C11" w:rsidRPr="005B7C11" w:rsidRDefault="005B7C11" w:rsidP="005B7C11">
      <w:pPr>
        <w:pStyle w:val="ListBullet"/>
        <w:numPr>
          <w:ilvl w:val="0"/>
          <w:numId w:val="13"/>
        </w:numPr>
        <w:ind w:left="851" w:hanging="425"/>
        <w:rPr>
          <w:rFonts w:cs="Arial"/>
          <w:bCs/>
          <w:color w:val="000000" w:themeColor="text1"/>
          <w:szCs w:val="22"/>
        </w:rPr>
      </w:pPr>
      <w:r w:rsidRPr="005B7C11">
        <w:rPr>
          <w:rFonts w:cs="Arial"/>
          <w:bCs/>
          <w:color w:val="000000" w:themeColor="text1"/>
          <w:szCs w:val="22"/>
        </w:rPr>
        <w:t>Blood stained fluid (i.e. fluid containing visible blood).</w:t>
      </w:r>
    </w:p>
    <w:p w14:paraId="688BAD99" w14:textId="77777777" w:rsidR="005B7C11" w:rsidRPr="00ED6354" w:rsidRDefault="005B7C11" w:rsidP="005B7C11">
      <w:pPr>
        <w:pStyle w:val="ListParagraph"/>
        <w:numPr>
          <w:ilvl w:val="0"/>
          <w:numId w:val="13"/>
        </w:numPr>
        <w:ind w:left="851" w:hanging="425"/>
        <w:contextualSpacing w:val="0"/>
        <w:rPr>
          <w:rFonts w:cs="Arial"/>
          <w:bCs/>
          <w:color w:val="000000" w:themeColor="text1"/>
          <w:szCs w:val="22"/>
        </w:rPr>
      </w:pPr>
      <w:r w:rsidRPr="00ED6354">
        <w:rPr>
          <w:rFonts w:cs="Arial"/>
          <w:bCs/>
          <w:color w:val="000000" w:themeColor="text1"/>
          <w:szCs w:val="22"/>
        </w:rPr>
        <w:t>Other potentially infectious fluids (e.g. semen and vaginal secretions and cerebrospinal, synovial, pleural, peritoneal, pericardial and amniotic fluids)</w:t>
      </w:r>
      <w:r>
        <w:rPr>
          <w:rFonts w:cs="Arial"/>
          <w:bCs/>
          <w:color w:val="000000" w:themeColor="text1"/>
          <w:szCs w:val="22"/>
        </w:rPr>
        <w:t>.</w:t>
      </w:r>
      <w:r w:rsidRPr="00ED6354">
        <w:rPr>
          <w:rFonts w:cs="Arial"/>
          <w:bCs/>
          <w:color w:val="000000" w:themeColor="text1"/>
          <w:szCs w:val="22"/>
        </w:rPr>
        <w:t xml:space="preserve"> </w:t>
      </w:r>
    </w:p>
    <w:p w14:paraId="688BAD9A" w14:textId="77777777" w:rsidR="005B7C11" w:rsidRPr="00ED6354" w:rsidRDefault="005B7C11" w:rsidP="005B7C11">
      <w:pPr>
        <w:pStyle w:val="ListParagraph"/>
        <w:numPr>
          <w:ilvl w:val="0"/>
          <w:numId w:val="13"/>
        </w:numPr>
        <w:ind w:left="851" w:hanging="425"/>
        <w:contextualSpacing w:val="0"/>
        <w:rPr>
          <w:rFonts w:cs="Arial"/>
          <w:bCs/>
          <w:color w:val="000000" w:themeColor="text1"/>
          <w:szCs w:val="22"/>
        </w:rPr>
      </w:pPr>
      <w:r w:rsidRPr="00ED6354">
        <w:rPr>
          <w:rFonts w:cs="Arial"/>
          <w:bCs/>
          <w:color w:val="000000" w:themeColor="text1"/>
          <w:szCs w:val="22"/>
        </w:rPr>
        <w:t>Non-blood stained fluid (e.g. sweat, tears, nasal secretions, sputum, saliva, vomitus, urine, stool)</w:t>
      </w:r>
      <w:r>
        <w:rPr>
          <w:rFonts w:cs="Arial"/>
          <w:bCs/>
          <w:color w:val="000000" w:themeColor="text1"/>
          <w:szCs w:val="22"/>
        </w:rPr>
        <w:t>.</w:t>
      </w:r>
    </w:p>
    <w:p w14:paraId="688BAD9B" w14:textId="77777777" w:rsidR="005B7C11" w:rsidRPr="00ED6354" w:rsidRDefault="005B7C11" w:rsidP="005B7C11">
      <w:pPr>
        <w:pStyle w:val="ListBullet"/>
      </w:pPr>
      <w:r>
        <w:t>Volume of body substance.</w:t>
      </w:r>
    </w:p>
    <w:p w14:paraId="688BAD9C" w14:textId="77777777" w:rsidR="005B7C11" w:rsidRPr="00ED6354" w:rsidRDefault="005B7C11" w:rsidP="005B7C11">
      <w:pPr>
        <w:pStyle w:val="ListBullet"/>
      </w:pPr>
      <w:r w:rsidRPr="00ED6354">
        <w:t>Extent of injury (e.g. site depth, presence of bleeding post trauma, need for further injury care - suturing)</w:t>
      </w:r>
      <w:r>
        <w:t>.</w:t>
      </w:r>
    </w:p>
    <w:p w14:paraId="688BAD9D" w14:textId="77777777" w:rsidR="005B7C11" w:rsidRPr="00ED6354" w:rsidRDefault="005B7C11" w:rsidP="005B7C11">
      <w:pPr>
        <w:pStyle w:val="ListBullet"/>
      </w:pPr>
      <w:r w:rsidRPr="00ED6354">
        <w:t>Place, time and date of injury</w:t>
      </w:r>
      <w:r>
        <w:t>.</w:t>
      </w:r>
    </w:p>
    <w:p w14:paraId="688BAD9E" w14:textId="77777777" w:rsidR="005B7C11" w:rsidRPr="00ED6354" w:rsidRDefault="005B7C11" w:rsidP="005B7C11">
      <w:pPr>
        <w:pStyle w:val="ListBullet"/>
      </w:pPr>
      <w:r w:rsidRPr="00ED6354">
        <w:t>Details of procedure being performed, including where and how the exposure occurred;</w:t>
      </w:r>
    </w:p>
    <w:p w14:paraId="688BAD9F" w14:textId="77777777" w:rsidR="005B7C11" w:rsidRPr="00ED6354" w:rsidRDefault="005B7C11" w:rsidP="005B7C11">
      <w:pPr>
        <w:pStyle w:val="ListBullet"/>
      </w:pPr>
      <w:r w:rsidRPr="00ED6354">
        <w:t>Factor(s) which may have contributed to the injury</w:t>
      </w:r>
      <w:r>
        <w:t>.</w:t>
      </w:r>
    </w:p>
    <w:p w14:paraId="688BADA0" w14:textId="77777777" w:rsidR="005B7C11" w:rsidRPr="00ED6354" w:rsidRDefault="005B7C11" w:rsidP="005B7C11">
      <w:pPr>
        <w:pStyle w:val="ListBullet"/>
      </w:pPr>
      <w:r w:rsidRPr="00ED6354">
        <w:t>Time elapsed since the exposure</w:t>
      </w:r>
      <w:r>
        <w:t>.</w:t>
      </w:r>
    </w:p>
    <w:p w14:paraId="688BADA1" w14:textId="77777777" w:rsidR="005B7C11" w:rsidRPr="00ED6354" w:rsidRDefault="005B7C11" w:rsidP="005B7C11">
      <w:pPr>
        <w:pStyle w:val="ListBullet"/>
      </w:pPr>
      <w:r w:rsidRPr="00ED6354">
        <w:t>Presence of personal protective equipment (e.g. face mask, safety glasses, gloves).</w:t>
      </w:r>
    </w:p>
    <w:p w14:paraId="688BADA2" w14:textId="77777777" w:rsidR="005B7C11" w:rsidRPr="00ED6354" w:rsidRDefault="005B7C11" w:rsidP="005B7C11">
      <w:pPr>
        <w:autoSpaceDE w:val="0"/>
        <w:autoSpaceDN w:val="0"/>
        <w:adjustRightInd w:val="0"/>
        <w:rPr>
          <w:rFonts w:ascii="Arial" w:hAnsi="Arial" w:cs="Arial"/>
          <w:color w:val="000000" w:themeColor="text1"/>
          <w:sz w:val="28"/>
          <w:szCs w:val="24"/>
        </w:rPr>
      </w:pPr>
    </w:p>
    <w:p w14:paraId="688BADA3" w14:textId="77777777" w:rsidR="005B7C11" w:rsidRPr="00ED6354" w:rsidRDefault="005B7C11" w:rsidP="005B7C11">
      <w:pPr>
        <w:rPr>
          <w:rFonts w:cs="Arial"/>
          <w:bCs/>
          <w:color w:val="000000" w:themeColor="text1"/>
          <w:szCs w:val="22"/>
        </w:rPr>
      </w:pPr>
      <w:r w:rsidRPr="00ED6354">
        <w:rPr>
          <w:rFonts w:cs="Arial"/>
          <w:bCs/>
          <w:color w:val="000000" w:themeColor="text1"/>
          <w:szCs w:val="22"/>
        </w:rPr>
        <w:t xml:space="preserve">The OMU RN or AH CNC will undertake further assessment of the source and exposed HCW with baseline blood testing. OREs that involve </w:t>
      </w:r>
      <w:r w:rsidRPr="00ED6354">
        <w:rPr>
          <w:rFonts w:cs="Arial"/>
          <w:color w:val="000000" w:themeColor="text1"/>
          <w:szCs w:val="22"/>
        </w:rPr>
        <w:t>exposure to non-blood stained fluids (sweat, tears, nasal secretions, sputum, saliva, vomitus, urine, stool)</w:t>
      </w:r>
      <w:r w:rsidRPr="00ED6354">
        <w:rPr>
          <w:rFonts w:cs="Arial"/>
          <w:bCs/>
          <w:color w:val="000000" w:themeColor="text1"/>
          <w:szCs w:val="22"/>
        </w:rPr>
        <w:t xml:space="preserve"> do not generally need further assessment apart from review of Hepatitis B immunisation status, with commencement of Hepatitis B immunisation if the exposed HCW is not immune. Further counselling will be offered to all source persons and all exposed HCWs, the extent of which will be determined according to individual circumstances. </w:t>
      </w:r>
    </w:p>
    <w:p w14:paraId="688BADA4" w14:textId="77777777" w:rsidR="005B7C11" w:rsidRPr="00ED6354" w:rsidRDefault="005B7C11" w:rsidP="005B7C11">
      <w:pPr>
        <w:rPr>
          <w:rFonts w:cs="Arial"/>
          <w:bCs/>
          <w:color w:val="000000" w:themeColor="text1"/>
          <w:szCs w:val="22"/>
        </w:rPr>
      </w:pPr>
    </w:p>
    <w:p w14:paraId="688BADA5" w14:textId="77777777" w:rsidR="005B7C11" w:rsidRPr="005B7C11" w:rsidRDefault="005B7C11" w:rsidP="002751DA">
      <w:pPr>
        <w:pStyle w:val="Heading3"/>
      </w:pPr>
      <w:r w:rsidRPr="005B7C11">
        <w:t>Support Organisations in the ACT</w:t>
      </w:r>
    </w:p>
    <w:p w14:paraId="688BADA6" w14:textId="77777777" w:rsidR="005B7C11" w:rsidRPr="00ED6354" w:rsidRDefault="005B7C11" w:rsidP="005B7C11">
      <w:pPr>
        <w:ind w:right="-709"/>
        <w:rPr>
          <w:rFonts w:cs="Arial"/>
          <w:color w:val="000000" w:themeColor="text1"/>
          <w:szCs w:val="22"/>
        </w:rPr>
      </w:pPr>
      <w:r w:rsidRPr="00ED6354">
        <w:rPr>
          <w:rFonts w:cs="Arial"/>
          <w:color w:val="000000" w:themeColor="text1"/>
          <w:szCs w:val="22"/>
        </w:rPr>
        <w:t>If required, the following organisations can provide assistance and support:</w:t>
      </w:r>
    </w:p>
    <w:p w14:paraId="688BADA7" w14:textId="77777777" w:rsidR="005B7C11" w:rsidRPr="00ED6354" w:rsidRDefault="005B7C11" w:rsidP="005B7C11">
      <w:pPr>
        <w:rPr>
          <w:rFonts w:cs="Arial"/>
          <w:b/>
          <w:color w:val="000000" w:themeColor="text1"/>
          <w:szCs w:val="22"/>
        </w:rPr>
      </w:pPr>
      <w:r w:rsidRPr="00ED6354">
        <w:rPr>
          <w:rFonts w:cs="Arial"/>
          <w:b/>
          <w:bCs/>
          <w:color w:val="000000" w:themeColor="text1"/>
          <w:szCs w:val="22"/>
        </w:rPr>
        <w:t>Hepatitis</w:t>
      </w:r>
      <w:r w:rsidRPr="00ED6354">
        <w:rPr>
          <w:rFonts w:cs="Arial"/>
          <w:b/>
          <w:color w:val="000000" w:themeColor="text1"/>
          <w:szCs w:val="22"/>
        </w:rPr>
        <w:t xml:space="preserve"> ACT</w:t>
      </w:r>
    </w:p>
    <w:p w14:paraId="688BADA8" w14:textId="77777777" w:rsidR="005B7C11" w:rsidRPr="00ED6354" w:rsidRDefault="005B7C11" w:rsidP="005B7C11">
      <w:pPr>
        <w:ind w:right="-709"/>
        <w:rPr>
          <w:rFonts w:cs="Arial"/>
          <w:color w:val="000000" w:themeColor="text1"/>
          <w:szCs w:val="22"/>
        </w:rPr>
      </w:pPr>
      <w:r w:rsidRPr="00ED6354">
        <w:rPr>
          <w:rFonts w:cs="Arial"/>
          <w:color w:val="000000" w:themeColor="text1"/>
          <w:szCs w:val="22"/>
        </w:rPr>
        <w:t xml:space="preserve">Address </w:t>
      </w:r>
      <w:r w:rsidRPr="00ED6354">
        <w:rPr>
          <w:rFonts w:cs="Arial"/>
          <w:color w:val="000000" w:themeColor="text1"/>
          <w:szCs w:val="22"/>
        </w:rPr>
        <w:tab/>
        <w:t>36 David Street Turner ACT 2612 (Opposite the O’Connor Shops)</w:t>
      </w:r>
    </w:p>
    <w:p w14:paraId="688BADA9" w14:textId="77777777" w:rsidR="005B7C11" w:rsidRPr="00ED6354" w:rsidRDefault="005B7C11" w:rsidP="005B7C11">
      <w:pPr>
        <w:ind w:right="-709"/>
        <w:rPr>
          <w:rFonts w:cs="Arial"/>
          <w:color w:val="000000" w:themeColor="text1"/>
          <w:szCs w:val="22"/>
        </w:rPr>
      </w:pPr>
      <w:r w:rsidRPr="00ED6354">
        <w:rPr>
          <w:rFonts w:cs="Arial"/>
          <w:color w:val="000000" w:themeColor="text1"/>
          <w:szCs w:val="22"/>
        </w:rPr>
        <w:t>Telephone</w:t>
      </w:r>
      <w:r w:rsidRPr="00ED6354">
        <w:rPr>
          <w:rFonts w:cs="Arial"/>
          <w:color w:val="000000" w:themeColor="text1"/>
          <w:szCs w:val="22"/>
        </w:rPr>
        <w:tab/>
        <w:t>02 6230 6344 or 1300 301 383</w:t>
      </w:r>
    </w:p>
    <w:p w14:paraId="688BADAA" w14:textId="77777777" w:rsidR="005B7C11" w:rsidRPr="00ED6354" w:rsidRDefault="005B7C11" w:rsidP="005B7C11">
      <w:pPr>
        <w:rPr>
          <w:rFonts w:cs="Arial"/>
          <w:b/>
          <w:color w:val="000000" w:themeColor="text1"/>
          <w:szCs w:val="22"/>
        </w:rPr>
      </w:pPr>
    </w:p>
    <w:p w14:paraId="688BADAB" w14:textId="77777777" w:rsidR="00730307" w:rsidRDefault="00730307">
      <w:pPr>
        <w:spacing w:after="200" w:line="276" w:lineRule="auto"/>
        <w:rPr>
          <w:rFonts w:cs="Arial"/>
          <w:b/>
          <w:color w:val="000000" w:themeColor="text1"/>
          <w:szCs w:val="22"/>
        </w:rPr>
      </w:pPr>
      <w:r>
        <w:rPr>
          <w:rFonts w:cs="Arial"/>
          <w:b/>
          <w:color w:val="000000" w:themeColor="text1"/>
          <w:szCs w:val="22"/>
        </w:rPr>
        <w:br w:type="page"/>
      </w:r>
    </w:p>
    <w:p w14:paraId="688BADAC" w14:textId="77777777" w:rsidR="005B7C11" w:rsidRPr="00ED6354" w:rsidRDefault="005B7C11" w:rsidP="005B7C11">
      <w:pPr>
        <w:rPr>
          <w:rFonts w:cs="Arial"/>
          <w:b/>
          <w:color w:val="000000" w:themeColor="text1"/>
          <w:szCs w:val="22"/>
        </w:rPr>
      </w:pPr>
      <w:r w:rsidRPr="00ED6354">
        <w:rPr>
          <w:rFonts w:cs="Arial"/>
          <w:b/>
          <w:color w:val="000000" w:themeColor="text1"/>
          <w:szCs w:val="22"/>
        </w:rPr>
        <w:lastRenderedPageBreak/>
        <w:t xml:space="preserve">AIDS </w:t>
      </w:r>
      <w:r w:rsidRPr="00ED6354">
        <w:rPr>
          <w:rFonts w:cs="Arial"/>
          <w:b/>
          <w:bCs/>
          <w:color w:val="000000" w:themeColor="text1"/>
          <w:szCs w:val="22"/>
        </w:rPr>
        <w:t>Action</w:t>
      </w:r>
      <w:r w:rsidRPr="00ED6354">
        <w:rPr>
          <w:rFonts w:cs="Arial"/>
          <w:b/>
          <w:color w:val="000000" w:themeColor="text1"/>
          <w:szCs w:val="22"/>
        </w:rPr>
        <w:t xml:space="preserve"> Council of the ACT</w:t>
      </w:r>
    </w:p>
    <w:p w14:paraId="688BADAD" w14:textId="77777777" w:rsidR="005B7C11" w:rsidRPr="00ED6354" w:rsidRDefault="005B7C11" w:rsidP="005B7C11">
      <w:pPr>
        <w:ind w:right="-709"/>
        <w:rPr>
          <w:rFonts w:cs="Arial"/>
          <w:color w:val="000000" w:themeColor="text1"/>
          <w:szCs w:val="22"/>
        </w:rPr>
      </w:pPr>
      <w:r w:rsidRPr="00ED6354">
        <w:rPr>
          <w:rFonts w:cs="Arial"/>
          <w:color w:val="000000" w:themeColor="text1"/>
          <w:szCs w:val="22"/>
        </w:rPr>
        <w:t xml:space="preserve">Address </w:t>
      </w:r>
      <w:r w:rsidRPr="00ED6354">
        <w:rPr>
          <w:rFonts w:cs="Arial"/>
          <w:color w:val="000000" w:themeColor="text1"/>
          <w:szCs w:val="22"/>
        </w:rPr>
        <w:tab/>
        <w:t>Westlund House - 16 Gordon Street Acton ACT 2601</w:t>
      </w:r>
    </w:p>
    <w:p w14:paraId="688BADAE" w14:textId="77777777" w:rsidR="005B7C11" w:rsidRPr="00ED6354" w:rsidRDefault="005B7C11" w:rsidP="005B7C11">
      <w:pPr>
        <w:ind w:right="-709"/>
        <w:rPr>
          <w:rFonts w:cs="Arial"/>
          <w:color w:val="000000" w:themeColor="text1"/>
          <w:szCs w:val="22"/>
        </w:rPr>
      </w:pPr>
      <w:r w:rsidRPr="00ED6354">
        <w:rPr>
          <w:rFonts w:cs="Arial"/>
          <w:color w:val="000000" w:themeColor="text1"/>
          <w:szCs w:val="22"/>
        </w:rPr>
        <w:t>Telephone</w:t>
      </w:r>
      <w:r w:rsidRPr="00ED6354">
        <w:rPr>
          <w:rFonts w:cs="Arial"/>
          <w:color w:val="000000" w:themeColor="text1"/>
          <w:szCs w:val="22"/>
        </w:rPr>
        <w:tab/>
        <w:t xml:space="preserve"> 02 6257 2855</w:t>
      </w:r>
    </w:p>
    <w:p w14:paraId="688BADAF" w14:textId="77777777" w:rsidR="005B7C11" w:rsidRPr="00ED6354" w:rsidRDefault="005B7C11" w:rsidP="005B7C11">
      <w:pPr>
        <w:ind w:right="-709"/>
        <w:rPr>
          <w:rFonts w:cs="Arial"/>
          <w:color w:val="000000" w:themeColor="text1"/>
          <w:szCs w:val="22"/>
        </w:rPr>
      </w:pPr>
    </w:p>
    <w:p w14:paraId="688BADB0" w14:textId="77777777" w:rsidR="005B7C11" w:rsidRPr="00ED6354" w:rsidRDefault="005B7C11" w:rsidP="005B7C11">
      <w:pPr>
        <w:rPr>
          <w:rFonts w:cs="Arial"/>
          <w:b/>
          <w:bCs/>
          <w:color w:val="000000" w:themeColor="text1"/>
          <w:szCs w:val="22"/>
        </w:rPr>
      </w:pPr>
      <w:r w:rsidRPr="00ED6354">
        <w:rPr>
          <w:rFonts w:cs="Arial"/>
          <w:b/>
          <w:bCs/>
          <w:color w:val="000000" w:themeColor="text1"/>
          <w:szCs w:val="22"/>
        </w:rPr>
        <w:t>Carers ACT</w:t>
      </w:r>
    </w:p>
    <w:p w14:paraId="688BADB1" w14:textId="77777777" w:rsidR="005B7C11" w:rsidRPr="00ED6354" w:rsidRDefault="005B7C11" w:rsidP="005B7C11">
      <w:pPr>
        <w:ind w:right="-709"/>
        <w:rPr>
          <w:rFonts w:cs="Arial"/>
          <w:color w:val="000000" w:themeColor="text1"/>
          <w:szCs w:val="22"/>
        </w:rPr>
      </w:pPr>
      <w:r w:rsidRPr="00ED6354">
        <w:rPr>
          <w:rFonts w:cs="Arial"/>
          <w:color w:val="000000" w:themeColor="text1"/>
          <w:szCs w:val="22"/>
        </w:rPr>
        <w:t xml:space="preserve">Address </w:t>
      </w:r>
      <w:r w:rsidRPr="00ED6354">
        <w:rPr>
          <w:rFonts w:cs="Arial"/>
          <w:color w:val="000000" w:themeColor="text1"/>
          <w:szCs w:val="22"/>
        </w:rPr>
        <w:tab/>
        <w:t>2/80 Beaurepaire Crescent Holt ACT 2615</w:t>
      </w:r>
    </w:p>
    <w:p w14:paraId="688BADB2" w14:textId="77777777" w:rsidR="005B7C11" w:rsidRPr="001847B2" w:rsidRDefault="005B7C11" w:rsidP="005B7C11">
      <w:pPr>
        <w:ind w:right="-709"/>
        <w:rPr>
          <w:rFonts w:cs="Calibri"/>
          <w:b/>
          <w:bCs/>
          <w:color w:val="000000" w:themeColor="text1"/>
          <w:sz w:val="22"/>
          <w:szCs w:val="22"/>
        </w:rPr>
      </w:pPr>
      <w:r w:rsidRPr="00ED6354">
        <w:rPr>
          <w:rFonts w:cs="Arial"/>
          <w:color w:val="000000" w:themeColor="text1"/>
          <w:szCs w:val="22"/>
        </w:rPr>
        <w:t xml:space="preserve">Telephone </w:t>
      </w:r>
      <w:r w:rsidRPr="00ED6354">
        <w:rPr>
          <w:rFonts w:cs="Arial"/>
          <w:color w:val="000000" w:themeColor="text1"/>
          <w:szCs w:val="22"/>
        </w:rPr>
        <w:tab/>
        <w:t>02 6296 9900</w:t>
      </w:r>
      <w:r w:rsidRPr="002726C0">
        <w:rPr>
          <w:rFonts w:cs="Arial"/>
          <w:color w:val="000000" w:themeColor="text1"/>
          <w:sz w:val="22"/>
          <w:szCs w:val="22"/>
        </w:rPr>
        <w:br/>
      </w:r>
    </w:p>
    <w:p w14:paraId="688BADB3" w14:textId="77777777" w:rsidR="00EA1E70" w:rsidRDefault="00B9358A" w:rsidP="00EA1E70">
      <w:pPr>
        <w:jc w:val="right"/>
        <w:rPr>
          <w:rFonts w:cs="Arial"/>
          <w:i/>
          <w:szCs w:val="24"/>
        </w:rPr>
      </w:pPr>
      <w:hyperlink w:anchor="Contents" w:history="1">
        <w:r w:rsidR="00EA1E70" w:rsidRPr="00590902">
          <w:rPr>
            <w:rStyle w:val="Hyperlink"/>
            <w:rFonts w:cs="Arial"/>
            <w:i/>
            <w:szCs w:val="24"/>
          </w:rPr>
          <w:t>Back to Table of Contents</w:t>
        </w:r>
      </w:hyperlink>
    </w:p>
    <w:tbl>
      <w:tblPr>
        <w:tblpPr w:leftFromText="180" w:rightFromText="180" w:vertAnchor="text" w:horzAnchor="margin" w:tblpX="108" w:tblpY="181"/>
        <w:tblW w:w="9158" w:type="dxa"/>
        <w:tblLook w:val="0000" w:firstRow="0" w:lastRow="0" w:firstColumn="0" w:lastColumn="0" w:noHBand="0" w:noVBand="0"/>
      </w:tblPr>
      <w:tblGrid>
        <w:gridCol w:w="9158"/>
      </w:tblGrid>
      <w:tr w:rsidR="00EA1E70" w:rsidRPr="00CD1C0E" w14:paraId="688BADB5" w14:textId="77777777" w:rsidTr="00EA1E70">
        <w:trPr>
          <w:cantSplit/>
          <w:trHeight w:val="285"/>
        </w:trPr>
        <w:tc>
          <w:tcPr>
            <w:tcW w:w="9158" w:type="dxa"/>
            <w:shd w:val="clear" w:color="auto" w:fill="A6A6A6" w:themeFill="background1" w:themeFillShade="A6"/>
          </w:tcPr>
          <w:p w14:paraId="688BADB4" w14:textId="77777777" w:rsidR="00EA1E70" w:rsidRPr="00EA1E70" w:rsidRDefault="00EA1E70" w:rsidP="00EA1E70">
            <w:pPr>
              <w:pStyle w:val="Heading1"/>
            </w:pPr>
            <w:bookmarkStart w:id="32" w:name="_Toc415063604"/>
            <w:bookmarkStart w:id="33" w:name="_Toc467226599"/>
            <w:r w:rsidRPr="00EA1E70">
              <w:t>Section 5 – Baseline Testing and Management of the Exposed HCW</w:t>
            </w:r>
            <w:bookmarkEnd w:id="32"/>
            <w:bookmarkEnd w:id="33"/>
          </w:p>
        </w:tc>
      </w:tr>
    </w:tbl>
    <w:p w14:paraId="688BADB6" w14:textId="77777777" w:rsidR="00EA1E70" w:rsidRDefault="00EA1E70" w:rsidP="00EA1E70">
      <w:pPr>
        <w:pStyle w:val="Heading2"/>
      </w:pPr>
    </w:p>
    <w:p w14:paraId="688BADB7" w14:textId="77777777" w:rsidR="005B7C11" w:rsidRPr="005B7C11" w:rsidRDefault="005B7C11" w:rsidP="005B7C11">
      <w:pPr>
        <w:autoSpaceDE w:val="0"/>
        <w:autoSpaceDN w:val="0"/>
        <w:adjustRightInd w:val="0"/>
        <w:rPr>
          <w:rFonts w:asciiTheme="minorHAnsi" w:hAnsiTheme="minorHAnsi" w:cs="Arial"/>
          <w:color w:val="000000" w:themeColor="text1"/>
          <w:szCs w:val="24"/>
        </w:rPr>
      </w:pPr>
      <w:r w:rsidRPr="005B7C11">
        <w:rPr>
          <w:rFonts w:asciiTheme="minorHAnsi" w:hAnsiTheme="minorHAnsi" w:cs="Arial"/>
          <w:color w:val="000000" w:themeColor="text1"/>
          <w:szCs w:val="24"/>
        </w:rPr>
        <w:t xml:space="preserve">The OMU RN or AH CNC is responsible for advising the exposed HCW of the need to confirm his or her baseline HIV, HBV and HCV status, including immunity to HBV, with appropriate discussion and consent, after an ORE. </w:t>
      </w:r>
    </w:p>
    <w:p w14:paraId="688BADB8" w14:textId="77777777" w:rsidR="005B7C11" w:rsidRPr="005B7C11" w:rsidRDefault="005B7C11" w:rsidP="005B7C11">
      <w:pPr>
        <w:rPr>
          <w:rFonts w:asciiTheme="minorHAnsi" w:hAnsiTheme="minorHAnsi"/>
          <w:color w:val="000000" w:themeColor="text1"/>
          <w:szCs w:val="24"/>
        </w:rPr>
      </w:pPr>
    </w:p>
    <w:p w14:paraId="688BADB9" w14:textId="77777777" w:rsidR="005B7C11" w:rsidRPr="005B7C11" w:rsidRDefault="005B7C11" w:rsidP="005B7C11">
      <w:pPr>
        <w:rPr>
          <w:rFonts w:asciiTheme="minorHAnsi" w:hAnsiTheme="minorHAnsi"/>
          <w:color w:val="000000" w:themeColor="text1"/>
          <w:szCs w:val="24"/>
        </w:rPr>
      </w:pPr>
      <w:r w:rsidRPr="005B7C11">
        <w:rPr>
          <w:rFonts w:asciiTheme="minorHAnsi" w:hAnsiTheme="minorHAnsi"/>
          <w:color w:val="000000" w:themeColor="text1"/>
          <w:szCs w:val="24"/>
        </w:rPr>
        <w:t xml:space="preserve">ACT Health will not cover the costs of baseline testing and management for agencies/locums or contractors. This will need to be determined between the HCW and agency/locum or contractor. </w:t>
      </w:r>
    </w:p>
    <w:p w14:paraId="688BADBA" w14:textId="77777777" w:rsidR="005B7C11" w:rsidRPr="005B7C11" w:rsidRDefault="005B7C11" w:rsidP="005B7C11">
      <w:pPr>
        <w:rPr>
          <w:rFonts w:asciiTheme="minorHAnsi" w:hAnsiTheme="minorHAnsi"/>
          <w:color w:val="000000" w:themeColor="text1"/>
          <w:szCs w:val="24"/>
          <w:highlight w:val="yellow"/>
        </w:rPr>
      </w:pPr>
    </w:p>
    <w:p w14:paraId="688BADBB" w14:textId="77777777" w:rsidR="005B7C11" w:rsidRPr="005B7C11" w:rsidRDefault="005B7C11" w:rsidP="005B7C11">
      <w:pPr>
        <w:pStyle w:val="ListParagraph"/>
        <w:keepNext/>
        <w:keepLines/>
        <w:numPr>
          <w:ilvl w:val="0"/>
          <w:numId w:val="11"/>
        </w:numPr>
        <w:contextualSpacing w:val="0"/>
        <w:outlineLvl w:val="1"/>
        <w:rPr>
          <w:rFonts w:asciiTheme="minorHAnsi" w:eastAsiaTheme="majorEastAsia" w:hAnsiTheme="minorHAnsi" w:cstheme="majorBidi"/>
          <w:b/>
          <w:bCs/>
          <w:vanish/>
          <w:szCs w:val="24"/>
        </w:rPr>
      </w:pPr>
    </w:p>
    <w:p w14:paraId="688BADBC" w14:textId="77777777" w:rsidR="005B7C11" w:rsidRPr="005B7C11" w:rsidRDefault="005B7C11" w:rsidP="005B7C11">
      <w:pPr>
        <w:pStyle w:val="Heading2"/>
        <w:numPr>
          <w:ilvl w:val="1"/>
          <w:numId w:val="11"/>
        </w:numPr>
        <w:ind w:left="432"/>
        <w:rPr>
          <w:rFonts w:asciiTheme="minorHAnsi" w:hAnsiTheme="minorHAnsi"/>
          <w:szCs w:val="24"/>
        </w:rPr>
      </w:pPr>
      <w:bookmarkStart w:id="34" w:name="_Toc467226600"/>
      <w:r w:rsidRPr="005B7C11">
        <w:rPr>
          <w:rFonts w:asciiTheme="minorHAnsi" w:hAnsiTheme="minorHAnsi"/>
          <w:szCs w:val="24"/>
        </w:rPr>
        <w:t>Baseline Testing of the Exposed HCW</w:t>
      </w:r>
      <w:bookmarkEnd w:id="34"/>
    </w:p>
    <w:p w14:paraId="688BADBD" w14:textId="77777777" w:rsidR="005B7C11" w:rsidRPr="005B7C11" w:rsidRDefault="005B7C11" w:rsidP="005B7C11">
      <w:pPr>
        <w:pStyle w:val="Default"/>
        <w:rPr>
          <w:rFonts w:asciiTheme="minorHAnsi" w:hAnsiTheme="minorHAnsi"/>
          <w:color w:val="000000" w:themeColor="text1"/>
        </w:rPr>
      </w:pPr>
      <w:r w:rsidRPr="005B7C11">
        <w:rPr>
          <w:rFonts w:asciiTheme="minorHAnsi" w:hAnsiTheme="minorHAnsi"/>
          <w:color w:val="000000" w:themeColor="text1"/>
        </w:rPr>
        <w:t xml:space="preserve">The exposed HCW must be offered baseline HIV antigen/antibody, HBV surface antigen and surface antibody testing and HCV antibody blood testing as soon as possible. </w:t>
      </w:r>
    </w:p>
    <w:p w14:paraId="688BADBE" w14:textId="77777777" w:rsidR="005B7C11" w:rsidRPr="005B7C11" w:rsidRDefault="005B7C11" w:rsidP="005B7C11">
      <w:pPr>
        <w:autoSpaceDE w:val="0"/>
        <w:autoSpaceDN w:val="0"/>
        <w:adjustRightInd w:val="0"/>
        <w:rPr>
          <w:rFonts w:asciiTheme="minorHAnsi" w:hAnsiTheme="minorHAnsi" w:cs="Arial"/>
          <w:color w:val="000000" w:themeColor="text1"/>
          <w:szCs w:val="24"/>
          <w:lang w:eastAsia="en-AU"/>
        </w:rPr>
      </w:pPr>
    </w:p>
    <w:p w14:paraId="688BADBF" w14:textId="77777777" w:rsidR="005B7C11" w:rsidRPr="005B7C11" w:rsidRDefault="005B7C11" w:rsidP="005B7C11">
      <w:pPr>
        <w:autoSpaceDE w:val="0"/>
        <w:autoSpaceDN w:val="0"/>
        <w:adjustRightInd w:val="0"/>
        <w:rPr>
          <w:rFonts w:asciiTheme="minorHAnsi" w:hAnsiTheme="minorHAnsi" w:cs="Arial"/>
          <w:color w:val="000000" w:themeColor="text1"/>
          <w:szCs w:val="24"/>
          <w:lang w:eastAsia="en-AU"/>
        </w:rPr>
      </w:pPr>
      <w:r w:rsidRPr="005B7C11">
        <w:rPr>
          <w:rFonts w:asciiTheme="minorHAnsi" w:hAnsiTheme="minorHAnsi" w:cs="Arial"/>
          <w:color w:val="000000" w:themeColor="text1"/>
          <w:szCs w:val="24"/>
          <w:lang w:eastAsia="en-AU"/>
        </w:rPr>
        <w:t xml:space="preserve">HIV antigen/antibody, Hepatitis B surface antigen and surface antibody and HCV antibody screening tests for exposed HCWs can be performed 24 hours a day, 7 days a week by the immunoassay laboratory at Canberra Hospital. </w:t>
      </w:r>
      <w:r w:rsidRPr="005B7C11">
        <w:rPr>
          <w:rFonts w:asciiTheme="minorHAnsi" w:hAnsiTheme="minorHAnsi" w:cs="Arial"/>
          <w:b/>
          <w:i/>
          <w:color w:val="000000" w:themeColor="text1"/>
          <w:szCs w:val="24"/>
          <w:lang w:eastAsia="en-AU"/>
        </w:rPr>
        <w:t xml:space="preserve">Form E3 </w:t>
      </w:r>
      <w:r w:rsidRPr="005B7C11">
        <w:rPr>
          <w:rFonts w:asciiTheme="minorHAnsi" w:hAnsiTheme="minorHAnsi" w:cs="Arial"/>
          <w:i/>
          <w:color w:val="000000" w:themeColor="text1"/>
          <w:szCs w:val="24"/>
        </w:rPr>
        <w:t>ACT Pathology Request for Occupational Risk Exposure Baseline Testing</w:t>
      </w:r>
      <w:r w:rsidRPr="005B7C11">
        <w:rPr>
          <w:rFonts w:asciiTheme="minorHAnsi" w:hAnsiTheme="minorHAnsi" w:cs="Arial"/>
          <w:i/>
          <w:color w:val="000000" w:themeColor="text1"/>
          <w:szCs w:val="24"/>
          <w:lang w:eastAsia="en-AU"/>
        </w:rPr>
        <w:t xml:space="preserve"> </w:t>
      </w:r>
      <w:r w:rsidRPr="005B7C11">
        <w:rPr>
          <w:rFonts w:asciiTheme="minorHAnsi" w:hAnsiTheme="minorHAnsi" w:cs="Arial"/>
          <w:color w:val="000000" w:themeColor="text1"/>
          <w:szCs w:val="24"/>
          <w:lang w:eastAsia="en-AU"/>
        </w:rPr>
        <w:t>must be used for all baseline blood test requests. A gold top serum tube should be used for collection.</w:t>
      </w:r>
    </w:p>
    <w:p w14:paraId="688BADC0" w14:textId="77777777" w:rsidR="005B7C11" w:rsidRPr="005B7C11" w:rsidRDefault="005B7C11" w:rsidP="005B7C11">
      <w:pPr>
        <w:autoSpaceDE w:val="0"/>
        <w:autoSpaceDN w:val="0"/>
        <w:adjustRightInd w:val="0"/>
        <w:rPr>
          <w:rFonts w:asciiTheme="minorHAnsi" w:hAnsiTheme="minorHAnsi" w:cs="Arial"/>
          <w:color w:val="000000" w:themeColor="text1"/>
          <w:szCs w:val="24"/>
          <w:lang w:eastAsia="en-AU"/>
        </w:rPr>
      </w:pPr>
    </w:p>
    <w:p w14:paraId="688BADC1" w14:textId="77777777" w:rsidR="005B7C11" w:rsidRPr="005B7C11" w:rsidRDefault="005B7C11" w:rsidP="005B7C11">
      <w:pPr>
        <w:autoSpaceDE w:val="0"/>
        <w:autoSpaceDN w:val="0"/>
        <w:adjustRightInd w:val="0"/>
        <w:rPr>
          <w:rFonts w:asciiTheme="minorHAnsi" w:hAnsiTheme="minorHAnsi" w:cs="Arial"/>
          <w:color w:val="000000" w:themeColor="text1"/>
          <w:szCs w:val="24"/>
          <w:lang w:eastAsia="en-AU"/>
        </w:rPr>
      </w:pPr>
      <w:r w:rsidRPr="005B7C11">
        <w:rPr>
          <w:rFonts w:asciiTheme="minorHAnsi" w:hAnsiTheme="minorHAnsi" w:cs="Arial"/>
          <w:color w:val="000000" w:themeColor="text1"/>
          <w:szCs w:val="24"/>
          <w:lang w:eastAsia="en-AU"/>
        </w:rPr>
        <w:t>HCWs who disclose their own HIV, HBV or HCV infection at the time of ORE assessment will be advised that care in relation to their existing BBV infection is covered by the ACT Health</w:t>
      </w:r>
      <w:r w:rsidRPr="005B7C11">
        <w:rPr>
          <w:rFonts w:asciiTheme="minorHAnsi" w:hAnsiTheme="minorHAnsi" w:cs="Arial"/>
          <w:i/>
          <w:color w:val="000000" w:themeColor="text1"/>
          <w:szCs w:val="24"/>
          <w:lang w:eastAsia="en-AU"/>
        </w:rPr>
        <w:t xml:space="preserve"> </w:t>
      </w:r>
      <w:r w:rsidRPr="005B7C11">
        <w:rPr>
          <w:rFonts w:asciiTheme="minorHAnsi" w:hAnsiTheme="minorHAnsi"/>
          <w:i/>
          <w:szCs w:val="24"/>
        </w:rPr>
        <w:t>Blood Borne Virus Infection in Health Care Workers: Determination and Management of Scope of Clinical Practice and Chief Health Officer’s Role</w:t>
      </w:r>
      <w:r w:rsidRPr="005B7C11">
        <w:rPr>
          <w:rFonts w:asciiTheme="minorHAnsi" w:hAnsiTheme="minorHAnsi" w:cs="Arial"/>
          <w:i/>
          <w:color w:val="000000" w:themeColor="text1"/>
          <w:szCs w:val="24"/>
          <w:lang w:eastAsia="en-AU"/>
        </w:rPr>
        <w:t xml:space="preserve"> </w:t>
      </w:r>
      <w:r w:rsidRPr="005B7C11">
        <w:rPr>
          <w:rFonts w:asciiTheme="minorHAnsi" w:hAnsiTheme="minorHAnsi" w:cs="Arial"/>
          <w:color w:val="000000" w:themeColor="text1"/>
          <w:szCs w:val="24"/>
        </w:rPr>
        <w:t>procedure</w:t>
      </w:r>
      <w:r w:rsidRPr="005B7C11">
        <w:rPr>
          <w:rFonts w:asciiTheme="minorHAnsi" w:hAnsiTheme="minorHAnsi" w:cs="Arial"/>
          <w:color w:val="000000" w:themeColor="text1"/>
          <w:szCs w:val="24"/>
          <w:lang w:eastAsia="en-AU"/>
        </w:rPr>
        <w:t>. They will also be encouraged to have appropriate baseline testing in relation to the ORE.</w:t>
      </w:r>
    </w:p>
    <w:p w14:paraId="688BADC2" w14:textId="77777777" w:rsidR="005B7C11" w:rsidRPr="005B7C11" w:rsidRDefault="005B7C11" w:rsidP="005B7C11">
      <w:pPr>
        <w:autoSpaceDE w:val="0"/>
        <w:autoSpaceDN w:val="0"/>
        <w:adjustRightInd w:val="0"/>
        <w:rPr>
          <w:rFonts w:asciiTheme="minorHAnsi" w:hAnsiTheme="minorHAnsi" w:cs="Arial"/>
          <w:color w:val="000000" w:themeColor="text1"/>
          <w:szCs w:val="24"/>
          <w:lang w:eastAsia="en-AU"/>
        </w:rPr>
      </w:pPr>
    </w:p>
    <w:p w14:paraId="688BADC3" w14:textId="77777777" w:rsidR="005B7C11" w:rsidRPr="005B7C11" w:rsidRDefault="005B7C11" w:rsidP="002751DA">
      <w:pPr>
        <w:pStyle w:val="Heading3"/>
      </w:pPr>
      <w:r w:rsidRPr="005B7C11">
        <w:tab/>
        <w:t>Obtaining Informed Consent for Baseline Testing of the Exposed HCW</w:t>
      </w:r>
    </w:p>
    <w:p w14:paraId="688BADC4" w14:textId="77777777" w:rsidR="005B7C11" w:rsidRPr="005B7C11" w:rsidRDefault="005B7C11" w:rsidP="005B7C11">
      <w:pPr>
        <w:pStyle w:val="Default"/>
        <w:rPr>
          <w:rFonts w:asciiTheme="minorHAnsi" w:hAnsiTheme="minorHAnsi"/>
          <w:i/>
          <w:color w:val="000000" w:themeColor="text1"/>
        </w:rPr>
      </w:pPr>
      <w:r w:rsidRPr="005B7C11">
        <w:rPr>
          <w:rFonts w:asciiTheme="minorHAnsi" w:hAnsiTheme="minorHAnsi"/>
          <w:color w:val="000000" w:themeColor="text1"/>
        </w:rPr>
        <w:t xml:space="preserve">The OMU RN or AH CNC must obtain consent from the exposed HCW before proceeding with any baseline testing. Pre-test discussion should be provided as part of seeking consent and before blood is taken for HIV, HBV and HCV testing.  Consent should be documented using </w:t>
      </w:r>
      <w:r w:rsidRPr="005B7C11">
        <w:rPr>
          <w:rFonts w:asciiTheme="minorHAnsi" w:hAnsiTheme="minorHAnsi"/>
          <w:b/>
          <w:i/>
          <w:color w:val="000000" w:themeColor="text1"/>
        </w:rPr>
        <w:t>Form</w:t>
      </w:r>
      <w:r w:rsidRPr="005B7C11">
        <w:rPr>
          <w:rFonts w:asciiTheme="minorHAnsi" w:hAnsiTheme="minorHAnsi"/>
          <w:color w:val="000000" w:themeColor="text1"/>
        </w:rPr>
        <w:t xml:space="preserve"> </w:t>
      </w:r>
      <w:r w:rsidRPr="005B7C11">
        <w:rPr>
          <w:rFonts w:asciiTheme="minorHAnsi" w:hAnsiTheme="minorHAnsi"/>
          <w:b/>
          <w:i/>
          <w:color w:val="000000" w:themeColor="text1"/>
        </w:rPr>
        <w:t>E2</w:t>
      </w:r>
      <w:r w:rsidRPr="005B7C11">
        <w:rPr>
          <w:rFonts w:asciiTheme="minorHAnsi" w:hAnsiTheme="minorHAnsi"/>
          <w:i/>
          <w:color w:val="000000" w:themeColor="text1"/>
        </w:rPr>
        <w:t xml:space="preserve"> ORE Risk Assessment.</w:t>
      </w:r>
    </w:p>
    <w:p w14:paraId="688BADC5" w14:textId="77777777" w:rsidR="005B7C11" w:rsidRPr="005B7C11" w:rsidRDefault="005B7C11" w:rsidP="005B7C11">
      <w:pPr>
        <w:pStyle w:val="Default"/>
        <w:rPr>
          <w:rFonts w:asciiTheme="minorHAnsi" w:hAnsiTheme="minorHAnsi"/>
          <w:i/>
          <w:color w:val="000000" w:themeColor="text1"/>
        </w:rPr>
      </w:pPr>
    </w:p>
    <w:p w14:paraId="688BADC6" w14:textId="77777777" w:rsidR="005B7C11" w:rsidRPr="005B7C11" w:rsidRDefault="005B7C11" w:rsidP="005B7C11">
      <w:pPr>
        <w:pStyle w:val="Default"/>
        <w:rPr>
          <w:rFonts w:asciiTheme="minorHAnsi" w:hAnsiTheme="minorHAnsi"/>
          <w:color w:val="000000" w:themeColor="text1"/>
        </w:rPr>
      </w:pPr>
      <w:r w:rsidRPr="005B7C11">
        <w:rPr>
          <w:rFonts w:asciiTheme="minorHAnsi" w:hAnsiTheme="minorHAnsi"/>
          <w:color w:val="000000" w:themeColor="text1"/>
        </w:rPr>
        <w:t xml:space="preserve">The extent of pre-test discussion may vary according to the exposed HCW’s level of knowledge and understanding about HIV, HBV and HCV and his or her risk of exposure. </w:t>
      </w:r>
    </w:p>
    <w:p w14:paraId="688BADC7" w14:textId="77777777" w:rsidR="005B7C11" w:rsidRPr="005B7C11" w:rsidRDefault="005B7C11" w:rsidP="005B7C11">
      <w:pPr>
        <w:pStyle w:val="Default"/>
        <w:rPr>
          <w:rFonts w:asciiTheme="minorHAnsi" w:hAnsiTheme="minorHAnsi"/>
          <w:color w:val="000000" w:themeColor="text1"/>
        </w:rPr>
      </w:pPr>
    </w:p>
    <w:p w14:paraId="688BADC8" w14:textId="77777777" w:rsidR="005B7C11" w:rsidRPr="005B7C11" w:rsidRDefault="005B7C11" w:rsidP="005B7C11">
      <w:pPr>
        <w:pStyle w:val="Default"/>
        <w:rPr>
          <w:rFonts w:asciiTheme="minorHAnsi" w:hAnsiTheme="minorHAnsi"/>
          <w:color w:val="000000" w:themeColor="text1"/>
        </w:rPr>
      </w:pPr>
      <w:r w:rsidRPr="005B7C11">
        <w:rPr>
          <w:rFonts w:asciiTheme="minorHAnsi" w:hAnsiTheme="minorHAnsi"/>
          <w:color w:val="000000" w:themeColor="text1"/>
        </w:rPr>
        <w:lastRenderedPageBreak/>
        <w:t xml:space="preserve">The source person should </w:t>
      </w:r>
      <w:r w:rsidRPr="005B7C11">
        <w:rPr>
          <w:rFonts w:asciiTheme="minorHAnsi" w:hAnsiTheme="minorHAnsi"/>
          <w:b/>
          <w:color w:val="000000" w:themeColor="text1"/>
        </w:rPr>
        <w:t xml:space="preserve">not </w:t>
      </w:r>
      <w:r w:rsidRPr="005B7C11">
        <w:rPr>
          <w:rFonts w:asciiTheme="minorHAnsi" w:hAnsiTheme="minorHAnsi"/>
          <w:color w:val="000000" w:themeColor="text1"/>
        </w:rPr>
        <w:t>be present at the pre-test discussion or while the exposed HCW is being tested.</w:t>
      </w:r>
    </w:p>
    <w:p w14:paraId="688BADC9" w14:textId="77777777" w:rsidR="005B7C11" w:rsidRPr="005B7C11" w:rsidRDefault="005B7C11" w:rsidP="005B7C11">
      <w:pPr>
        <w:pStyle w:val="Default"/>
        <w:rPr>
          <w:rFonts w:asciiTheme="minorHAnsi" w:hAnsiTheme="minorHAnsi"/>
          <w:color w:val="000000" w:themeColor="text1"/>
        </w:rPr>
      </w:pPr>
    </w:p>
    <w:p w14:paraId="688BADCA" w14:textId="77777777" w:rsidR="005B7C11" w:rsidRPr="005B7C11" w:rsidRDefault="005B7C11" w:rsidP="005B7C11">
      <w:pPr>
        <w:pStyle w:val="Heading2"/>
        <w:numPr>
          <w:ilvl w:val="1"/>
          <w:numId w:val="11"/>
        </w:numPr>
        <w:ind w:left="432"/>
        <w:rPr>
          <w:rFonts w:asciiTheme="minorHAnsi" w:hAnsiTheme="minorHAnsi"/>
          <w:szCs w:val="24"/>
        </w:rPr>
      </w:pPr>
      <w:r w:rsidRPr="005B7C11">
        <w:rPr>
          <w:rFonts w:asciiTheme="minorHAnsi" w:hAnsiTheme="minorHAnsi"/>
          <w:szCs w:val="24"/>
        </w:rPr>
        <w:t xml:space="preserve"> </w:t>
      </w:r>
      <w:bookmarkStart w:id="35" w:name="_Toc467226601"/>
      <w:r w:rsidRPr="005B7C11">
        <w:rPr>
          <w:rFonts w:asciiTheme="minorHAnsi" w:hAnsiTheme="minorHAnsi"/>
          <w:szCs w:val="24"/>
        </w:rPr>
        <w:t>Pre-Test Discussion with the Exposed HCW</w:t>
      </w:r>
      <w:bookmarkEnd w:id="35"/>
    </w:p>
    <w:p w14:paraId="688BADCB" w14:textId="77777777" w:rsidR="005B7C11" w:rsidRPr="005B7C11" w:rsidRDefault="005B7C11" w:rsidP="005B7C11">
      <w:pPr>
        <w:rPr>
          <w:rFonts w:asciiTheme="minorHAnsi" w:hAnsiTheme="minorHAnsi"/>
          <w:bCs/>
          <w:color w:val="000000" w:themeColor="text1"/>
          <w:szCs w:val="24"/>
        </w:rPr>
      </w:pPr>
      <w:r w:rsidRPr="005B7C11">
        <w:rPr>
          <w:rFonts w:asciiTheme="minorHAnsi" w:hAnsiTheme="minorHAnsi"/>
          <w:color w:val="000000" w:themeColor="text1"/>
          <w:szCs w:val="24"/>
        </w:rPr>
        <w:t>A r</w:t>
      </w:r>
      <w:r w:rsidRPr="005B7C11">
        <w:rPr>
          <w:rFonts w:asciiTheme="minorHAnsi" w:hAnsiTheme="minorHAnsi"/>
          <w:bCs/>
          <w:color w:val="000000" w:themeColor="text1"/>
          <w:szCs w:val="24"/>
        </w:rPr>
        <w:t xml:space="preserve">elevant history will be obtained using </w:t>
      </w:r>
      <w:r w:rsidRPr="005B7C11">
        <w:rPr>
          <w:rFonts w:asciiTheme="minorHAnsi" w:hAnsiTheme="minorHAnsi"/>
          <w:b/>
          <w:bCs/>
          <w:i/>
          <w:color w:val="000000" w:themeColor="text1"/>
          <w:szCs w:val="24"/>
        </w:rPr>
        <w:t xml:space="preserve">Form E2 </w:t>
      </w:r>
      <w:r w:rsidRPr="005B7C11">
        <w:rPr>
          <w:rFonts w:asciiTheme="minorHAnsi" w:hAnsiTheme="minorHAnsi"/>
          <w:bCs/>
          <w:i/>
          <w:color w:val="000000" w:themeColor="text1"/>
          <w:szCs w:val="24"/>
        </w:rPr>
        <w:t>ORE Risk Assessment</w:t>
      </w:r>
      <w:r w:rsidRPr="005B7C11">
        <w:rPr>
          <w:rFonts w:asciiTheme="minorHAnsi" w:hAnsiTheme="minorHAnsi"/>
          <w:bCs/>
          <w:color w:val="000000" w:themeColor="text1"/>
          <w:szCs w:val="24"/>
        </w:rPr>
        <w:t>. Pre-test discussion should consider whether the exposed HCW is possibly in a “window period” for infection relating to any other recent occupational or non-occupational exposure. The HCW should be informed that baseline testing for the ORE will not detect very recent infection from other occupational or non-occupational exposure.</w:t>
      </w:r>
    </w:p>
    <w:p w14:paraId="688BADCC" w14:textId="77777777" w:rsidR="005B7C11" w:rsidRPr="005B7C11" w:rsidRDefault="005B7C11" w:rsidP="005B7C11">
      <w:pPr>
        <w:rPr>
          <w:rFonts w:asciiTheme="minorHAnsi" w:hAnsiTheme="minorHAnsi"/>
          <w:bCs/>
          <w:color w:val="000000" w:themeColor="text1"/>
          <w:szCs w:val="24"/>
        </w:rPr>
      </w:pPr>
    </w:p>
    <w:p w14:paraId="688BADCD" w14:textId="77777777" w:rsidR="005B7C11" w:rsidRPr="005B7C11" w:rsidRDefault="005B7C11" w:rsidP="005B7C11">
      <w:pPr>
        <w:rPr>
          <w:rFonts w:asciiTheme="minorHAnsi" w:hAnsiTheme="minorHAnsi"/>
          <w:bCs/>
          <w:color w:val="000000" w:themeColor="text1"/>
          <w:szCs w:val="24"/>
        </w:rPr>
      </w:pPr>
      <w:r w:rsidRPr="005B7C11">
        <w:rPr>
          <w:rFonts w:asciiTheme="minorHAnsi" w:hAnsiTheme="minorHAnsi"/>
          <w:bCs/>
          <w:color w:val="000000" w:themeColor="text1"/>
          <w:szCs w:val="24"/>
        </w:rPr>
        <w:t xml:space="preserve">Pre-test discussion will also include the provision of information about: </w:t>
      </w:r>
    </w:p>
    <w:p w14:paraId="688BADCE" w14:textId="77777777" w:rsidR="005B7C11" w:rsidRPr="005B7C11" w:rsidRDefault="005B7C11" w:rsidP="005B7C11">
      <w:pPr>
        <w:pStyle w:val="ListBullet"/>
        <w:rPr>
          <w:rFonts w:asciiTheme="minorHAnsi" w:hAnsiTheme="minorHAnsi"/>
          <w:szCs w:val="24"/>
        </w:rPr>
      </w:pPr>
      <w:r w:rsidRPr="005B7C11">
        <w:rPr>
          <w:rFonts w:asciiTheme="minorHAnsi" w:hAnsiTheme="minorHAnsi"/>
          <w:szCs w:val="24"/>
        </w:rPr>
        <w:t xml:space="preserve">The testing to be </w:t>
      </w:r>
      <w:r w:rsidRPr="005B7C11">
        <w:rPr>
          <w:rFonts w:asciiTheme="minorHAnsi" w:hAnsiTheme="minorHAnsi" w:cs="Arial"/>
          <w:szCs w:val="24"/>
        </w:rPr>
        <w:t xml:space="preserve">performed. </w:t>
      </w:r>
    </w:p>
    <w:p w14:paraId="688BADCF" w14:textId="77777777" w:rsidR="005B7C11" w:rsidRPr="005B7C11" w:rsidRDefault="005B7C11" w:rsidP="005B7C11">
      <w:pPr>
        <w:pStyle w:val="ListBullet"/>
        <w:rPr>
          <w:rFonts w:asciiTheme="minorHAnsi" w:hAnsiTheme="minorHAnsi"/>
          <w:szCs w:val="24"/>
        </w:rPr>
      </w:pPr>
      <w:r w:rsidRPr="005B7C11">
        <w:rPr>
          <w:rFonts w:asciiTheme="minorHAnsi" w:hAnsiTheme="minorHAnsi" w:cs="Arial"/>
          <w:szCs w:val="24"/>
        </w:rPr>
        <w:t>O</w:t>
      </w:r>
      <w:r w:rsidRPr="005B7C11">
        <w:rPr>
          <w:rFonts w:asciiTheme="minorHAnsi" w:hAnsiTheme="minorHAnsi"/>
          <w:szCs w:val="24"/>
        </w:rPr>
        <w:t>btaining test results.</w:t>
      </w:r>
    </w:p>
    <w:p w14:paraId="688BADD0" w14:textId="77777777" w:rsidR="005B7C11" w:rsidRPr="005B7C11" w:rsidRDefault="005B7C11" w:rsidP="005B7C11">
      <w:pPr>
        <w:pStyle w:val="ListBullet"/>
        <w:rPr>
          <w:rFonts w:asciiTheme="minorHAnsi" w:hAnsiTheme="minorHAnsi"/>
          <w:szCs w:val="24"/>
        </w:rPr>
      </w:pPr>
      <w:r w:rsidRPr="005B7C11">
        <w:rPr>
          <w:rFonts w:asciiTheme="minorHAnsi" w:hAnsiTheme="minorHAnsi"/>
          <w:szCs w:val="24"/>
        </w:rPr>
        <w:t>Accessing further counselling and support</w:t>
      </w:r>
      <w:r w:rsidRPr="005B7C11">
        <w:rPr>
          <w:rFonts w:asciiTheme="minorHAnsi" w:hAnsiTheme="minorHAnsi"/>
          <w:i/>
          <w:szCs w:val="24"/>
        </w:rPr>
        <w:t>.</w:t>
      </w:r>
    </w:p>
    <w:p w14:paraId="688BADD1" w14:textId="77777777" w:rsidR="005B7C11" w:rsidRPr="005B7C11" w:rsidRDefault="005B7C11" w:rsidP="005B7C11">
      <w:pPr>
        <w:tabs>
          <w:tab w:val="left" w:pos="2742"/>
        </w:tabs>
        <w:ind w:left="567"/>
        <w:rPr>
          <w:rFonts w:asciiTheme="minorHAnsi" w:hAnsiTheme="minorHAnsi"/>
          <w:bCs/>
          <w:color w:val="000000" w:themeColor="text1"/>
          <w:szCs w:val="24"/>
        </w:rPr>
      </w:pPr>
      <w:r w:rsidRPr="005B7C11">
        <w:rPr>
          <w:rFonts w:asciiTheme="minorHAnsi" w:hAnsiTheme="minorHAnsi"/>
          <w:bCs/>
          <w:color w:val="000000" w:themeColor="text1"/>
          <w:szCs w:val="24"/>
        </w:rPr>
        <w:tab/>
      </w:r>
    </w:p>
    <w:p w14:paraId="688BADD2" w14:textId="77777777" w:rsidR="005B7C11" w:rsidRPr="005B7C11" w:rsidRDefault="005B7C11" w:rsidP="005B7C11">
      <w:pPr>
        <w:pStyle w:val="Heading2"/>
        <w:numPr>
          <w:ilvl w:val="1"/>
          <w:numId w:val="11"/>
        </w:numPr>
        <w:ind w:left="432"/>
        <w:rPr>
          <w:rFonts w:asciiTheme="minorHAnsi" w:hAnsiTheme="minorHAnsi"/>
          <w:szCs w:val="24"/>
        </w:rPr>
      </w:pPr>
      <w:bookmarkStart w:id="36" w:name="_Toc467226602"/>
      <w:r w:rsidRPr="005B7C11">
        <w:rPr>
          <w:rFonts w:asciiTheme="minorHAnsi" w:hAnsiTheme="minorHAnsi"/>
          <w:szCs w:val="24"/>
        </w:rPr>
        <w:t>Notification of Exposed HCW Baseline Test Results</w:t>
      </w:r>
      <w:bookmarkEnd w:id="36"/>
      <w:r w:rsidRPr="005B7C11">
        <w:rPr>
          <w:rFonts w:asciiTheme="minorHAnsi" w:hAnsiTheme="minorHAnsi"/>
          <w:szCs w:val="24"/>
        </w:rPr>
        <w:t xml:space="preserve"> </w:t>
      </w:r>
    </w:p>
    <w:p w14:paraId="688BADD3" w14:textId="77777777" w:rsidR="005B7C11" w:rsidRPr="005B7C11" w:rsidRDefault="005B7C11" w:rsidP="005B7C11">
      <w:pPr>
        <w:pStyle w:val="BodyText2"/>
        <w:spacing w:after="0" w:line="240" w:lineRule="auto"/>
        <w:rPr>
          <w:rFonts w:asciiTheme="minorHAnsi" w:hAnsiTheme="minorHAnsi" w:cs="Arial"/>
          <w:color w:val="000000" w:themeColor="text1"/>
          <w:szCs w:val="24"/>
        </w:rPr>
      </w:pPr>
      <w:r w:rsidRPr="005B7C11">
        <w:rPr>
          <w:rFonts w:asciiTheme="minorHAnsi" w:hAnsiTheme="minorHAnsi" w:cs="Arial"/>
          <w:color w:val="000000" w:themeColor="text1"/>
          <w:szCs w:val="24"/>
        </w:rPr>
        <w:t xml:space="preserve">Negative HIV and HCV antibody and Hepatitis B surface antigen (HBsAg), as well as detected or undetected Hepatitis B surface antibody (HBsAb) results will be automatically available on the pathology computer system (CIS). The laboratory will </w:t>
      </w:r>
      <w:r w:rsidRPr="005B7C11">
        <w:rPr>
          <w:rFonts w:asciiTheme="minorHAnsi" w:hAnsiTheme="minorHAnsi" w:cs="Arial"/>
          <w:b/>
          <w:color w:val="000000" w:themeColor="text1"/>
          <w:szCs w:val="24"/>
        </w:rPr>
        <w:t>not</w:t>
      </w:r>
      <w:r w:rsidRPr="005B7C11">
        <w:rPr>
          <w:rFonts w:asciiTheme="minorHAnsi" w:hAnsiTheme="minorHAnsi" w:cs="Arial"/>
          <w:color w:val="000000" w:themeColor="text1"/>
          <w:szCs w:val="24"/>
        </w:rPr>
        <w:t xml:space="preserve"> notify these results. The OMU RN or AH CNC is responsible for checking test results and conveying these to the exposed HCW. When results are received after a shift change, it is the responsibility of the incoming staff to check all test results and convey these to the exposed HCW.</w:t>
      </w:r>
    </w:p>
    <w:p w14:paraId="688BADD4" w14:textId="77777777" w:rsidR="005B7C11" w:rsidRPr="005B7C11" w:rsidRDefault="005B7C11" w:rsidP="005B7C11">
      <w:pPr>
        <w:pStyle w:val="BodyText2"/>
        <w:spacing w:after="0" w:line="240" w:lineRule="auto"/>
        <w:rPr>
          <w:rFonts w:asciiTheme="minorHAnsi" w:hAnsiTheme="minorHAnsi" w:cs="Arial"/>
          <w:color w:val="000000" w:themeColor="text1"/>
          <w:szCs w:val="24"/>
        </w:rPr>
      </w:pPr>
    </w:p>
    <w:p w14:paraId="688BADD5" w14:textId="77777777" w:rsidR="005B7C11" w:rsidRPr="005B7C11" w:rsidRDefault="005B7C11" w:rsidP="005B7C11">
      <w:pPr>
        <w:pStyle w:val="BodyText2"/>
        <w:spacing w:after="0" w:line="240" w:lineRule="auto"/>
        <w:rPr>
          <w:rFonts w:asciiTheme="minorHAnsi" w:hAnsiTheme="minorHAnsi" w:cs="Arial"/>
          <w:color w:val="000000" w:themeColor="text1"/>
          <w:szCs w:val="24"/>
        </w:rPr>
      </w:pPr>
      <w:r w:rsidRPr="005B7C11">
        <w:rPr>
          <w:rFonts w:asciiTheme="minorHAnsi" w:hAnsiTheme="minorHAnsi" w:cs="Arial"/>
          <w:color w:val="000000" w:themeColor="text1"/>
          <w:szCs w:val="24"/>
        </w:rPr>
        <w:t xml:space="preserve">If the HCW has a baseline HBsAb &lt; 10mIU/mL </w:t>
      </w:r>
      <w:r w:rsidRPr="005B7C11">
        <w:rPr>
          <w:rFonts w:asciiTheme="minorHAnsi" w:hAnsiTheme="minorHAnsi" w:cs="Arial"/>
          <w:b/>
          <w:color w:val="000000" w:themeColor="text1"/>
          <w:szCs w:val="24"/>
        </w:rPr>
        <w:t>and</w:t>
      </w:r>
      <w:r w:rsidRPr="005B7C11">
        <w:rPr>
          <w:rFonts w:asciiTheme="minorHAnsi" w:hAnsiTheme="minorHAnsi" w:cs="Arial"/>
          <w:color w:val="000000" w:themeColor="text1"/>
          <w:szCs w:val="24"/>
        </w:rPr>
        <w:t xml:space="preserve"> the HCW has no documentation of prior immunity (i.e. does not have HBsAB ≥ 10mIU/mL following a course of 3 Hepatitis B vaccinations) </w:t>
      </w:r>
      <w:r w:rsidRPr="005B7C11">
        <w:rPr>
          <w:rFonts w:asciiTheme="minorHAnsi" w:hAnsiTheme="minorHAnsi" w:cs="Arial"/>
          <w:b/>
          <w:color w:val="000000" w:themeColor="text1"/>
          <w:szCs w:val="24"/>
        </w:rPr>
        <w:t>and</w:t>
      </w:r>
      <w:r w:rsidRPr="005B7C11">
        <w:rPr>
          <w:rFonts w:asciiTheme="minorHAnsi" w:hAnsiTheme="minorHAnsi" w:cs="Arial"/>
          <w:color w:val="000000" w:themeColor="text1"/>
          <w:szCs w:val="24"/>
        </w:rPr>
        <w:t xml:space="preserve"> the source is HBV positive or unknown, the HCW should be informed as soon as possible to allow for HBV PEP.</w:t>
      </w:r>
    </w:p>
    <w:p w14:paraId="688BADD6" w14:textId="77777777" w:rsidR="005B7C11" w:rsidRPr="005B7C11" w:rsidRDefault="005B7C11" w:rsidP="005B7C11">
      <w:pPr>
        <w:pStyle w:val="BodyText2"/>
        <w:spacing w:after="0" w:line="240" w:lineRule="auto"/>
        <w:rPr>
          <w:rFonts w:asciiTheme="minorHAnsi" w:hAnsiTheme="minorHAnsi" w:cs="Arial"/>
          <w:color w:val="000000" w:themeColor="text1"/>
          <w:szCs w:val="24"/>
        </w:rPr>
      </w:pPr>
    </w:p>
    <w:p w14:paraId="688BADD7" w14:textId="77777777" w:rsidR="005B7C11" w:rsidRPr="005B7C11" w:rsidRDefault="005B7C11" w:rsidP="005B7C11">
      <w:pPr>
        <w:pStyle w:val="BodyText2"/>
        <w:spacing w:after="0" w:line="240" w:lineRule="auto"/>
        <w:rPr>
          <w:rFonts w:asciiTheme="minorHAnsi" w:hAnsiTheme="minorHAnsi" w:cs="Arial"/>
          <w:color w:val="000000" w:themeColor="text1"/>
          <w:szCs w:val="24"/>
        </w:rPr>
      </w:pPr>
      <w:r w:rsidRPr="005B7C11">
        <w:rPr>
          <w:rFonts w:asciiTheme="minorHAnsi" w:hAnsiTheme="minorHAnsi" w:cs="Arial"/>
          <w:color w:val="000000" w:themeColor="text1"/>
          <w:szCs w:val="24"/>
        </w:rPr>
        <w:t xml:space="preserve">All positive and indeterminate HCW HIV test results will be phoned through to the ordering clinician by the Clinical Microbiologist (or delegate). </w:t>
      </w:r>
    </w:p>
    <w:p w14:paraId="688BADD8" w14:textId="77777777" w:rsidR="005B7C11" w:rsidRPr="005B7C11" w:rsidRDefault="005B7C11" w:rsidP="005B7C11">
      <w:pPr>
        <w:pStyle w:val="BodyText2"/>
        <w:spacing w:after="0" w:line="240" w:lineRule="auto"/>
        <w:rPr>
          <w:rFonts w:asciiTheme="minorHAnsi" w:hAnsiTheme="minorHAnsi" w:cs="Arial"/>
          <w:color w:val="000000" w:themeColor="text1"/>
          <w:szCs w:val="24"/>
        </w:rPr>
      </w:pPr>
    </w:p>
    <w:p w14:paraId="688BADD9" w14:textId="77777777" w:rsidR="005B7C11" w:rsidRPr="005B7C11" w:rsidRDefault="005B7C11" w:rsidP="005B7C11">
      <w:pPr>
        <w:pStyle w:val="BodyText2"/>
        <w:spacing w:after="0" w:line="240" w:lineRule="auto"/>
        <w:rPr>
          <w:rFonts w:asciiTheme="minorHAnsi" w:hAnsiTheme="minorHAnsi" w:cs="Arial"/>
          <w:color w:val="000000" w:themeColor="text1"/>
          <w:szCs w:val="24"/>
        </w:rPr>
      </w:pPr>
      <w:r w:rsidRPr="005B7C11">
        <w:rPr>
          <w:rFonts w:asciiTheme="minorHAnsi" w:hAnsiTheme="minorHAnsi" w:cs="Arial"/>
          <w:color w:val="000000" w:themeColor="text1"/>
          <w:szCs w:val="24"/>
        </w:rPr>
        <w:t xml:space="preserve">Positive and indeterminate HCW HBV and HCV results will be available to the OMU RN or AH CNC electronically via the hospital pathology system (and hard copy) once the report is authorised. </w:t>
      </w:r>
    </w:p>
    <w:p w14:paraId="688BADDA" w14:textId="77777777" w:rsidR="005B7C11" w:rsidRPr="005B7C11" w:rsidRDefault="005B7C11" w:rsidP="005B7C11">
      <w:pPr>
        <w:pStyle w:val="BodyText2"/>
        <w:spacing w:after="0" w:line="240" w:lineRule="auto"/>
        <w:rPr>
          <w:rFonts w:asciiTheme="minorHAnsi" w:hAnsiTheme="minorHAnsi" w:cs="Arial"/>
          <w:color w:val="000000" w:themeColor="text1"/>
          <w:szCs w:val="24"/>
        </w:rPr>
      </w:pPr>
    </w:p>
    <w:p w14:paraId="688BADDB" w14:textId="77777777" w:rsidR="005B7C11" w:rsidRPr="005B7C11" w:rsidRDefault="005B7C11" w:rsidP="005B7C11">
      <w:pPr>
        <w:pStyle w:val="BodyText2"/>
        <w:spacing w:after="0" w:line="240" w:lineRule="auto"/>
        <w:rPr>
          <w:rFonts w:asciiTheme="minorHAnsi" w:hAnsiTheme="minorHAnsi" w:cs="Arial"/>
          <w:color w:val="000000" w:themeColor="text1"/>
          <w:szCs w:val="24"/>
        </w:rPr>
      </w:pPr>
      <w:r w:rsidRPr="005B7C11">
        <w:rPr>
          <w:rFonts w:asciiTheme="minorHAnsi" w:hAnsiTheme="minorHAnsi" w:cs="Arial"/>
          <w:color w:val="000000" w:themeColor="text1"/>
          <w:szCs w:val="24"/>
        </w:rPr>
        <w:t xml:space="preserve">The OMU RN or AH CNC must discuss all positive and indeterminate HCW results with the Infectious Diseases Physician on-call for advice on the immediate management of the exposed HCW, including timeframes for contacting the exposed HCW and appropriate referral for ongoing management.  </w:t>
      </w:r>
    </w:p>
    <w:p w14:paraId="688BADDC" w14:textId="77777777" w:rsidR="005B7C11" w:rsidRPr="005B7C11" w:rsidRDefault="005B7C11" w:rsidP="005B7C11">
      <w:pPr>
        <w:ind w:left="709"/>
        <w:rPr>
          <w:rFonts w:asciiTheme="minorHAnsi" w:hAnsiTheme="minorHAnsi"/>
          <w:b/>
          <w:color w:val="000000" w:themeColor="text1"/>
          <w:szCs w:val="24"/>
        </w:rPr>
      </w:pPr>
    </w:p>
    <w:p w14:paraId="688BADDD" w14:textId="77777777" w:rsidR="005B7C11" w:rsidRPr="005B7C11" w:rsidRDefault="005B7C11" w:rsidP="005B7C11">
      <w:pPr>
        <w:pStyle w:val="Heading2"/>
        <w:numPr>
          <w:ilvl w:val="1"/>
          <w:numId w:val="11"/>
        </w:numPr>
        <w:ind w:left="432"/>
        <w:rPr>
          <w:rFonts w:asciiTheme="minorHAnsi" w:hAnsiTheme="minorHAnsi"/>
          <w:szCs w:val="24"/>
        </w:rPr>
      </w:pPr>
      <w:bookmarkStart w:id="37" w:name="_Toc467226603"/>
      <w:r w:rsidRPr="005B7C11">
        <w:rPr>
          <w:rFonts w:asciiTheme="minorHAnsi" w:hAnsiTheme="minorHAnsi"/>
          <w:szCs w:val="24"/>
        </w:rPr>
        <w:t>Post-Test Discussion with the Exposed HCW</w:t>
      </w:r>
      <w:bookmarkEnd w:id="37"/>
    </w:p>
    <w:p w14:paraId="688BADDE" w14:textId="77777777" w:rsidR="005B7C11" w:rsidRPr="005B7C11" w:rsidRDefault="005B7C11" w:rsidP="005B7C11">
      <w:pPr>
        <w:rPr>
          <w:rFonts w:asciiTheme="minorHAnsi" w:hAnsiTheme="minorHAnsi"/>
          <w:color w:val="000000" w:themeColor="text1"/>
          <w:szCs w:val="24"/>
        </w:rPr>
      </w:pPr>
      <w:r w:rsidRPr="005B7C11">
        <w:rPr>
          <w:rFonts w:asciiTheme="minorHAnsi" w:hAnsiTheme="minorHAnsi"/>
          <w:color w:val="000000" w:themeColor="text1"/>
          <w:szCs w:val="24"/>
        </w:rPr>
        <w:t xml:space="preserve">Post-test discussion will depend on the HCW’s test results and, if known, the source’s test results. </w:t>
      </w:r>
    </w:p>
    <w:p w14:paraId="688BADDF" w14:textId="77777777" w:rsidR="005B7C11" w:rsidRPr="005B7C11" w:rsidRDefault="005B7C11" w:rsidP="005B7C11">
      <w:pPr>
        <w:tabs>
          <w:tab w:val="left" w:pos="1307"/>
          <w:tab w:val="left" w:pos="5700"/>
        </w:tabs>
        <w:rPr>
          <w:rFonts w:asciiTheme="minorHAnsi" w:hAnsiTheme="minorHAnsi"/>
          <w:color w:val="000000" w:themeColor="text1"/>
          <w:szCs w:val="24"/>
        </w:rPr>
      </w:pPr>
      <w:r w:rsidRPr="005B7C11">
        <w:rPr>
          <w:rFonts w:asciiTheme="minorHAnsi" w:hAnsiTheme="minorHAnsi"/>
          <w:color w:val="000000" w:themeColor="text1"/>
          <w:szCs w:val="24"/>
        </w:rPr>
        <w:tab/>
      </w:r>
      <w:r w:rsidRPr="005B7C11">
        <w:rPr>
          <w:rFonts w:asciiTheme="minorHAnsi" w:hAnsiTheme="minorHAnsi"/>
          <w:color w:val="000000" w:themeColor="text1"/>
          <w:szCs w:val="24"/>
        </w:rPr>
        <w:tab/>
      </w:r>
    </w:p>
    <w:p w14:paraId="688BADE0" w14:textId="77777777" w:rsidR="005B7C11" w:rsidRPr="005B7C11" w:rsidRDefault="005B7C11" w:rsidP="002751DA">
      <w:pPr>
        <w:pStyle w:val="Heading3"/>
      </w:pPr>
      <w:r w:rsidRPr="005B7C11">
        <w:lastRenderedPageBreak/>
        <w:t xml:space="preserve">Negative HCW Baseline Test Results </w:t>
      </w:r>
    </w:p>
    <w:p w14:paraId="688BADE1" w14:textId="77777777" w:rsidR="005B7C11" w:rsidRPr="005B7C11" w:rsidRDefault="005B7C11" w:rsidP="005B7C11">
      <w:pPr>
        <w:rPr>
          <w:rFonts w:asciiTheme="minorHAnsi" w:hAnsiTheme="minorHAnsi"/>
          <w:color w:val="000000" w:themeColor="text1"/>
          <w:szCs w:val="24"/>
        </w:rPr>
      </w:pPr>
      <w:r w:rsidRPr="005B7C11">
        <w:rPr>
          <w:rFonts w:asciiTheme="minorHAnsi" w:hAnsiTheme="minorHAnsi"/>
          <w:color w:val="000000" w:themeColor="text1"/>
          <w:szCs w:val="24"/>
        </w:rPr>
        <w:t>If all HCW baseline results are negative, post-test discussion should refer back to window periods that may apply in relation to other occupational or non-occupational exposures identified during the pre-test discussion, with recommendations for further testing as appropriate.</w:t>
      </w:r>
    </w:p>
    <w:p w14:paraId="688BADE2" w14:textId="77777777" w:rsidR="005B7C11" w:rsidRPr="005B7C11" w:rsidRDefault="005B7C11" w:rsidP="005B7C11">
      <w:pPr>
        <w:rPr>
          <w:rFonts w:asciiTheme="minorHAnsi" w:hAnsiTheme="minorHAnsi"/>
          <w:color w:val="000000" w:themeColor="text1"/>
          <w:szCs w:val="24"/>
        </w:rPr>
      </w:pPr>
    </w:p>
    <w:p w14:paraId="688BADE3" w14:textId="77777777" w:rsidR="005B7C11" w:rsidRPr="005B7C11" w:rsidRDefault="005B7C11" w:rsidP="005B7C11">
      <w:pPr>
        <w:rPr>
          <w:rFonts w:asciiTheme="minorHAnsi" w:hAnsiTheme="minorHAnsi"/>
          <w:color w:val="000000" w:themeColor="text1"/>
          <w:szCs w:val="24"/>
        </w:rPr>
      </w:pPr>
      <w:r w:rsidRPr="005B7C11">
        <w:rPr>
          <w:rFonts w:asciiTheme="minorHAnsi" w:hAnsiTheme="minorHAnsi"/>
          <w:color w:val="000000" w:themeColor="text1"/>
          <w:szCs w:val="24"/>
        </w:rPr>
        <w:t xml:space="preserve">When further testing is indicated, post-test discussion may include the provision of advice until follow-up serology is finalised, including: </w:t>
      </w:r>
    </w:p>
    <w:p w14:paraId="688BADE4" w14:textId="77777777" w:rsidR="005B7C11" w:rsidRPr="005B7C11" w:rsidRDefault="005B7C11" w:rsidP="005B7C11">
      <w:pPr>
        <w:pStyle w:val="ListBullet"/>
        <w:rPr>
          <w:rFonts w:asciiTheme="minorHAnsi" w:hAnsiTheme="minorHAnsi"/>
          <w:szCs w:val="24"/>
        </w:rPr>
      </w:pPr>
      <w:r w:rsidRPr="005B7C11">
        <w:rPr>
          <w:rFonts w:asciiTheme="minorHAnsi" w:hAnsiTheme="minorHAnsi"/>
          <w:szCs w:val="24"/>
        </w:rPr>
        <w:t>Not to donate plasma, blood or blood products, body tissue, breast milk or sperm.</w:t>
      </w:r>
    </w:p>
    <w:p w14:paraId="688BADE5" w14:textId="77777777" w:rsidR="005B7C11" w:rsidRPr="005B7C11" w:rsidRDefault="005B7C11" w:rsidP="005B7C11">
      <w:pPr>
        <w:pStyle w:val="ListBullet"/>
        <w:rPr>
          <w:rFonts w:asciiTheme="minorHAnsi" w:hAnsiTheme="minorHAnsi"/>
          <w:szCs w:val="24"/>
        </w:rPr>
      </w:pPr>
      <w:r w:rsidRPr="005B7C11">
        <w:rPr>
          <w:rFonts w:asciiTheme="minorHAnsi" w:hAnsiTheme="minorHAnsi"/>
          <w:szCs w:val="24"/>
        </w:rPr>
        <w:t xml:space="preserve">To protect sexual partners by practicing safe sex.  </w:t>
      </w:r>
    </w:p>
    <w:p w14:paraId="688BADE6" w14:textId="77777777" w:rsidR="005B7C11" w:rsidRPr="005B7C11" w:rsidRDefault="005B7C11" w:rsidP="005B7C11">
      <w:pPr>
        <w:pStyle w:val="ListBullet"/>
        <w:rPr>
          <w:rFonts w:asciiTheme="minorHAnsi" w:hAnsiTheme="minorHAnsi"/>
          <w:szCs w:val="24"/>
        </w:rPr>
      </w:pPr>
      <w:r w:rsidRPr="005B7C11">
        <w:rPr>
          <w:rFonts w:asciiTheme="minorHAnsi" w:hAnsiTheme="minorHAnsi"/>
          <w:szCs w:val="24"/>
        </w:rPr>
        <w:t>Not to share injecting equipment.</w:t>
      </w:r>
    </w:p>
    <w:p w14:paraId="688BADE7" w14:textId="77777777" w:rsidR="005B7C11" w:rsidRPr="005B7C11" w:rsidRDefault="005B7C11" w:rsidP="005B7C11">
      <w:pPr>
        <w:pStyle w:val="ListBullet"/>
        <w:rPr>
          <w:rFonts w:asciiTheme="minorHAnsi" w:hAnsiTheme="minorHAnsi"/>
          <w:szCs w:val="24"/>
        </w:rPr>
      </w:pPr>
      <w:r w:rsidRPr="005B7C11">
        <w:rPr>
          <w:rFonts w:asciiTheme="minorHAnsi" w:hAnsiTheme="minorHAnsi"/>
          <w:szCs w:val="24"/>
        </w:rPr>
        <w:t xml:space="preserve">To seek medical advice regarding pregnancy and/or breastfeeding. </w:t>
      </w:r>
    </w:p>
    <w:p w14:paraId="688BADE8" w14:textId="77777777" w:rsidR="005B7C11" w:rsidRPr="005B7C11" w:rsidRDefault="005B7C11" w:rsidP="005B7C11">
      <w:pPr>
        <w:rPr>
          <w:rFonts w:asciiTheme="minorHAnsi" w:hAnsiTheme="minorHAnsi" w:cs="Arial"/>
          <w:b/>
          <w:bCs/>
          <w:color w:val="000000" w:themeColor="text1"/>
          <w:szCs w:val="24"/>
        </w:rPr>
      </w:pPr>
    </w:p>
    <w:p w14:paraId="688BADE9" w14:textId="77777777" w:rsidR="005B7C11" w:rsidRPr="005B7C11" w:rsidRDefault="005B7C11" w:rsidP="002751DA">
      <w:pPr>
        <w:pStyle w:val="Heading3"/>
      </w:pPr>
      <w:r w:rsidRPr="005B7C11">
        <w:t xml:space="preserve">Positive and Indeterminate HCW Baseline Test Results </w:t>
      </w:r>
    </w:p>
    <w:p w14:paraId="688BADEA" w14:textId="77777777" w:rsidR="005B7C11" w:rsidRPr="005B7C11" w:rsidRDefault="005B7C11" w:rsidP="005B7C11">
      <w:pPr>
        <w:rPr>
          <w:rFonts w:asciiTheme="minorHAnsi" w:hAnsiTheme="minorHAnsi"/>
          <w:color w:val="000000" w:themeColor="text1"/>
          <w:szCs w:val="24"/>
        </w:rPr>
      </w:pPr>
      <w:r w:rsidRPr="005B7C11">
        <w:rPr>
          <w:rFonts w:asciiTheme="minorHAnsi" w:hAnsiTheme="minorHAnsi"/>
          <w:color w:val="000000" w:themeColor="text1"/>
          <w:szCs w:val="24"/>
        </w:rPr>
        <w:t>If a HCW has one or more positive or indeterminate baseline test results, post-test discussion will occur in the context of individualised assessment and care, under the guidance of the Infectious Diseases Physician on-call.</w:t>
      </w:r>
    </w:p>
    <w:p w14:paraId="688BADEB" w14:textId="77777777" w:rsidR="00EA1E70" w:rsidRDefault="00EA1E70" w:rsidP="00EA1E70">
      <w:pPr>
        <w:rPr>
          <w:rFonts w:cs="Arial"/>
          <w:b/>
          <w:szCs w:val="24"/>
        </w:rPr>
      </w:pPr>
    </w:p>
    <w:p w14:paraId="688BADEC" w14:textId="77777777" w:rsidR="00EA1E70" w:rsidRDefault="00B9358A" w:rsidP="00EA1E70">
      <w:pPr>
        <w:jc w:val="right"/>
        <w:rPr>
          <w:rFonts w:cs="Arial"/>
          <w:i/>
          <w:szCs w:val="24"/>
        </w:rPr>
      </w:pPr>
      <w:hyperlink w:anchor="Contents" w:history="1">
        <w:r w:rsidR="00EA1E70" w:rsidRPr="00590902">
          <w:rPr>
            <w:rStyle w:val="Hyperlink"/>
            <w:rFonts w:cs="Arial"/>
            <w:i/>
            <w:szCs w:val="24"/>
          </w:rPr>
          <w:t>Back to Table of Contents</w:t>
        </w:r>
      </w:hyperlink>
    </w:p>
    <w:tbl>
      <w:tblPr>
        <w:tblpPr w:leftFromText="180" w:rightFromText="180" w:vertAnchor="text" w:horzAnchor="margin" w:tblpX="108" w:tblpY="181"/>
        <w:tblW w:w="9158" w:type="dxa"/>
        <w:tblLook w:val="0000" w:firstRow="0" w:lastRow="0" w:firstColumn="0" w:lastColumn="0" w:noHBand="0" w:noVBand="0"/>
      </w:tblPr>
      <w:tblGrid>
        <w:gridCol w:w="9158"/>
      </w:tblGrid>
      <w:tr w:rsidR="00EA1E70" w:rsidRPr="00CD1C0E" w14:paraId="688BADEE" w14:textId="77777777" w:rsidTr="00EA1E70">
        <w:trPr>
          <w:cantSplit/>
          <w:trHeight w:val="285"/>
        </w:trPr>
        <w:tc>
          <w:tcPr>
            <w:tcW w:w="9158" w:type="dxa"/>
            <w:shd w:val="clear" w:color="auto" w:fill="A6A6A6" w:themeFill="background1" w:themeFillShade="A6"/>
          </w:tcPr>
          <w:p w14:paraId="688BADED" w14:textId="77777777" w:rsidR="00EA1E70" w:rsidRPr="00EA1E70" w:rsidRDefault="00EA1E70" w:rsidP="00EA1E70">
            <w:pPr>
              <w:pStyle w:val="Heading1"/>
            </w:pPr>
            <w:bookmarkStart w:id="38" w:name="_Toc415063605"/>
            <w:bookmarkStart w:id="39" w:name="_Toc467226604"/>
            <w:r w:rsidRPr="00EA1E70">
              <w:t>Section 6 – Baseline Testing and Management of the Source</w:t>
            </w:r>
            <w:bookmarkEnd w:id="38"/>
            <w:bookmarkEnd w:id="39"/>
          </w:p>
        </w:tc>
      </w:tr>
    </w:tbl>
    <w:p w14:paraId="688BADEF" w14:textId="77777777" w:rsidR="00EA1E70" w:rsidRDefault="00EA1E70" w:rsidP="00EA1E70">
      <w:pPr>
        <w:pStyle w:val="Heading2"/>
      </w:pPr>
    </w:p>
    <w:p w14:paraId="688BADF0" w14:textId="77777777" w:rsidR="002751DA" w:rsidRPr="002751DA" w:rsidRDefault="002751DA" w:rsidP="002751DA">
      <w:pPr>
        <w:rPr>
          <w:rFonts w:asciiTheme="minorHAnsi" w:hAnsiTheme="minorHAnsi"/>
          <w:color w:val="000000" w:themeColor="text1"/>
          <w:szCs w:val="24"/>
        </w:rPr>
      </w:pPr>
      <w:r w:rsidRPr="002751DA">
        <w:rPr>
          <w:rFonts w:asciiTheme="minorHAnsi" w:hAnsiTheme="minorHAnsi"/>
          <w:color w:val="000000" w:themeColor="text1"/>
          <w:szCs w:val="24"/>
        </w:rPr>
        <w:t>Every effort should be made to ascertain the HIV, HBV and HCV status of the source after an ORE.</w:t>
      </w:r>
      <w:r w:rsidRPr="002751DA">
        <w:rPr>
          <w:rFonts w:asciiTheme="minorHAnsi" w:hAnsiTheme="minorHAnsi" w:cs="Arial"/>
          <w:color w:val="000000" w:themeColor="text1"/>
          <w:szCs w:val="24"/>
        </w:rPr>
        <w:t xml:space="preserve"> </w:t>
      </w:r>
      <w:r w:rsidRPr="002751DA">
        <w:rPr>
          <w:rFonts w:asciiTheme="minorHAnsi" w:hAnsiTheme="minorHAnsi"/>
          <w:color w:val="000000" w:themeColor="text1"/>
          <w:szCs w:val="24"/>
        </w:rPr>
        <w:t>T</w:t>
      </w:r>
      <w:r w:rsidRPr="002751DA">
        <w:rPr>
          <w:rFonts w:asciiTheme="minorHAnsi" w:hAnsiTheme="minorHAnsi" w:cs="Arial"/>
          <w:color w:val="000000" w:themeColor="text1"/>
          <w:szCs w:val="24"/>
        </w:rPr>
        <w:t xml:space="preserve">esting of the source for </w:t>
      </w:r>
      <w:r w:rsidRPr="002751DA">
        <w:rPr>
          <w:rFonts w:asciiTheme="minorHAnsi" w:hAnsiTheme="minorHAnsi"/>
          <w:color w:val="000000" w:themeColor="text1"/>
          <w:szCs w:val="24"/>
        </w:rPr>
        <w:t>HIV, HBV and HCV</w:t>
      </w:r>
      <w:r w:rsidRPr="002751DA">
        <w:rPr>
          <w:rFonts w:asciiTheme="minorHAnsi" w:hAnsiTheme="minorHAnsi" w:cs="Arial"/>
          <w:color w:val="000000" w:themeColor="text1"/>
          <w:szCs w:val="24"/>
        </w:rPr>
        <w:t xml:space="preserve"> should occur as soon as possible, so that initial results are available within 4 hours. </w:t>
      </w:r>
    </w:p>
    <w:p w14:paraId="688BADF1" w14:textId="77777777" w:rsidR="002751DA" w:rsidRPr="002751DA" w:rsidRDefault="002751DA" w:rsidP="002751DA">
      <w:pPr>
        <w:tabs>
          <w:tab w:val="left" w:pos="709"/>
          <w:tab w:val="left" w:pos="1985"/>
        </w:tabs>
        <w:rPr>
          <w:rFonts w:asciiTheme="minorHAnsi" w:hAnsiTheme="minorHAnsi" w:cs="Arial"/>
          <w:b/>
          <w:color w:val="000000" w:themeColor="text1"/>
          <w:szCs w:val="24"/>
        </w:rPr>
      </w:pPr>
    </w:p>
    <w:p w14:paraId="688BADF2" w14:textId="77777777" w:rsidR="002751DA" w:rsidRPr="002751DA" w:rsidRDefault="002751DA" w:rsidP="002751DA">
      <w:pPr>
        <w:tabs>
          <w:tab w:val="left" w:pos="709"/>
          <w:tab w:val="left" w:pos="1985"/>
        </w:tabs>
        <w:rPr>
          <w:rFonts w:asciiTheme="minorHAnsi" w:hAnsiTheme="minorHAnsi" w:cs="Arial"/>
          <w:color w:val="000000" w:themeColor="text1"/>
          <w:szCs w:val="24"/>
        </w:rPr>
      </w:pPr>
      <w:r w:rsidRPr="002751DA">
        <w:rPr>
          <w:rFonts w:asciiTheme="minorHAnsi" w:hAnsiTheme="minorHAnsi" w:cs="Arial"/>
          <w:color w:val="000000" w:themeColor="text1"/>
          <w:szCs w:val="24"/>
        </w:rPr>
        <w:t xml:space="preserve">When the identity of a source is known, the source is commonly referred to as a source person. A source person: may be a current patient; may have been discharged; may not be contactable; and/or may decline a request for contact.  When there is no identifiable source person, for example, an injury from a discarded hollow bore needle, attempts should be made to establish when the sharp or other object may last have been used, and if possible, on whom. </w:t>
      </w:r>
    </w:p>
    <w:p w14:paraId="688BADF3" w14:textId="77777777" w:rsidR="002751DA" w:rsidRPr="002751DA" w:rsidRDefault="002751DA" w:rsidP="002751DA">
      <w:pPr>
        <w:rPr>
          <w:rFonts w:asciiTheme="minorHAnsi" w:hAnsiTheme="minorHAnsi" w:cs="Arial"/>
          <w:bCs/>
          <w:color w:val="000000" w:themeColor="text1"/>
          <w:szCs w:val="24"/>
        </w:rPr>
      </w:pPr>
    </w:p>
    <w:p w14:paraId="688BADF4" w14:textId="77777777" w:rsidR="002751DA" w:rsidRPr="002751DA" w:rsidRDefault="002751DA" w:rsidP="002751DA">
      <w:pPr>
        <w:pStyle w:val="ListParagraph"/>
        <w:keepNext/>
        <w:keepLines/>
        <w:numPr>
          <w:ilvl w:val="0"/>
          <w:numId w:val="11"/>
        </w:numPr>
        <w:contextualSpacing w:val="0"/>
        <w:outlineLvl w:val="1"/>
        <w:rPr>
          <w:rFonts w:asciiTheme="minorHAnsi" w:eastAsiaTheme="majorEastAsia" w:hAnsiTheme="minorHAnsi" w:cstheme="majorBidi"/>
          <w:b/>
          <w:bCs/>
          <w:vanish/>
          <w:szCs w:val="24"/>
        </w:rPr>
      </w:pPr>
    </w:p>
    <w:p w14:paraId="688BADF5" w14:textId="77777777" w:rsidR="002751DA" w:rsidRPr="002751DA" w:rsidRDefault="002751DA" w:rsidP="002751DA">
      <w:pPr>
        <w:pStyle w:val="Heading2"/>
        <w:numPr>
          <w:ilvl w:val="1"/>
          <w:numId w:val="11"/>
        </w:numPr>
        <w:ind w:left="432"/>
        <w:rPr>
          <w:rFonts w:asciiTheme="minorHAnsi" w:hAnsiTheme="minorHAnsi"/>
          <w:szCs w:val="24"/>
        </w:rPr>
      </w:pPr>
      <w:bookmarkStart w:id="40" w:name="_Toc467226605"/>
      <w:r w:rsidRPr="002751DA">
        <w:rPr>
          <w:rFonts w:asciiTheme="minorHAnsi" w:hAnsiTheme="minorHAnsi"/>
          <w:szCs w:val="24"/>
        </w:rPr>
        <w:t>Baseline Testing of a Source Person</w:t>
      </w:r>
      <w:bookmarkEnd w:id="40"/>
    </w:p>
    <w:p w14:paraId="688BADF6" w14:textId="77777777" w:rsidR="002751DA" w:rsidRPr="002751DA" w:rsidRDefault="002751DA" w:rsidP="002751DA">
      <w:pPr>
        <w:autoSpaceDE w:val="0"/>
        <w:autoSpaceDN w:val="0"/>
        <w:adjustRightInd w:val="0"/>
        <w:rPr>
          <w:rFonts w:asciiTheme="minorHAnsi" w:hAnsiTheme="minorHAnsi" w:cs="Arial"/>
          <w:color w:val="000000" w:themeColor="text1"/>
          <w:szCs w:val="24"/>
        </w:rPr>
      </w:pPr>
    </w:p>
    <w:p w14:paraId="688BADF7" w14:textId="77777777" w:rsidR="002751DA" w:rsidRPr="002751DA" w:rsidRDefault="002751DA" w:rsidP="002751DA">
      <w:pPr>
        <w:pStyle w:val="Default"/>
        <w:rPr>
          <w:rFonts w:asciiTheme="minorHAnsi" w:hAnsiTheme="minorHAnsi"/>
          <w:color w:val="000000" w:themeColor="text1"/>
        </w:rPr>
      </w:pPr>
      <w:r w:rsidRPr="002751DA">
        <w:rPr>
          <w:rFonts w:asciiTheme="minorHAnsi" w:hAnsiTheme="minorHAnsi"/>
          <w:color w:val="000000" w:themeColor="text1"/>
        </w:rPr>
        <w:t xml:space="preserve">If the status of a source person is unknown at the time of the ORE, informed consent and baseline testing should be performed to determine the infectious status of the source for HIV, HBV and HCV.  </w:t>
      </w:r>
    </w:p>
    <w:p w14:paraId="688BADF8" w14:textId="77777777" w:rsidR="002751DA" w:rsidRPr="002751DA" w:rsidRDefault="002751DA" w:rsidP="002751DA">
      <w:pPr>
        <w:autoSpaceDE w:val="0"/>
        <w:autoSpaceDN w:val="0"/>
        <w:adjustRightInd w:val="0"/>
        <w:rPr>
          <w:rFonts w:asciiTheme="minorHAnsi" w:hAnsiTheme="minorHAnsi" w:cs="Arial"/>
          <w:color w:val="000000" w:themeColor="text1"/>
          <w:szCs w:val="24"/>
        </w:rPr>
      </w:pPr>
    </w:p>
    <w:p w14:paraId="688BADF9" w14:textId="77777777" w:rsidR="002751DA" w:rsidRPr="002751DA" w:rsidRDefault="002751DA" w:rsidP="002751DA">
      <w:pPr>
        <w:autoSpaceDE w:val="0"/>
        <w:autoSpaceDN w:val="0"/>
        <w:adjustRightInd w:val="0"/>
        <w:rPr>
          <w:rFonts w:asciiTheme="minorHAnsi" w:hAnsiTheme="minorHAnsi" w:cs="Arial"/>
          <w:color w:val="000000" w:themeColor="text1"/>
          <w:szCs w:val="24"/>
        </w:rPr>
      </w:pPr>
      <w:r w:rsidRPr="002751DA">
        <w:rPr>
          <w:rFonts w:asciiTheme="minorHAnsi" w:hAnsiTheme="minorHAnsi" w:cs="Arial"/>
          <w:color w:val="000000" w:themeColor="text1"/>
          <w:szCs w:val="24"/>
        </w:rPr>
        <w:t>If the source is known to have HIV, HBV or HCV, a recent viral load may be available. If not:</w:t>
      </w:r>
    </w:p>
    <w:p w14:paraId="688BADFA" w14:textId="77777777" w:rsidR="002751DA" w:rsidRPr="002751DA" w:rsidRDefault="002751DA" w:rsidP="002751DA">
      <w:pPr>
        <w:pStyle w:val="ListBullet"/>
      </w:pPr>
      <w:r w:rsidRPr="002751DA">
        <w:t xml:space="preserve">If a source is known to have HIV, baseline testing should include HIV PCR. </w:t>
      </w:r>
    </w:p>
    <w:p w14:paraId="688BADFB" w14:textId="77777777" w:rsidR="002751DA" w:rsidRPr="002751DA" w:rsidRDefault="002751DA" w:rsidP="002751DA">
      <w:pPr>
        <w:pStyle w:val="ListBullet"/>
      </w:pPr>
      <w:r w:rsidRPr="002751DA">
        <w:t>If a source is known to have HBV, baseline testing should include HBV e-Antigen and HBV PCR.</w:t>
      </w:r>
    </w:p>
    <w:p w14:paraId="688BADFC" w14:textId="77777777" w:rsidR="002751DA" w:rsidRPr="002751DA" w:rsidRDefault="002751DA" w:rsidP="002751DA">
      <w:pPr>
        <w:pStyle w:val="ListBullet"/>
      </w:pPr>
      <w:r w:rsidRPr="002751DA">
        <w:t>If a source is known to be HCV antibody positive, baseline testing should include HCV PCR.</w:t>
      </w:r>
    </w:p>
    <w:p w14:paraId="688BADFD" w14:textId="77777777" w:rsidR="002751DA" w:rsidRPr="002751DA" w:rsidRDefault="002751DA" w:rsidP="002751DA">
      <w:pPr>
        <w:ind w:left="567"/>
        <w:rPr>
          <w:rFonts w:asciiTheme="minorHAnsi" w:hAnsiTheme="minorHAnsi" w:cs="Arial"/>
          <w:color w:val="000000" w:themeColor="text1"/>
          <w:szCs w:val="24"/>
        </w:rPr>
      </w:pPr>
    </w:p>
    <w:p w14:paraId="688BADFE" w14:textId="77777777" w:rsidR="002751DA" w:rsidRPr="002751DA" w:rsidRDefault="002751DA" w:rsidP="002751DA">
      <w:pPr>
        <w:rPr>
          <w:rFonts w:asciiTheme="minorHAnsi" w:hAnsiTheme="minorHAnsi" w:cs="Arial"/>
          <w:color w:val="000000" w:themeColor="text1"/>
          <w:szCs w:val="24"/>
        </w:rPr>
      </w:pPr>
      <w:r w:rsidRPr="002751DA">
        <w:rPr>
          <w:rFonts w:asciiTheme="minorHAnsi" w:hAnsiTheme="minorHAnsi" w:cs="Arial"/>
          <w:color w:val="000000" w:themeColor="text1"/>
          <w:szCs w:val="24"/>
        </w:rPr>
        <w:t xml:space="preserve">HIV, HBV and HCV </w:t>
      </w:r>
      <w:r w:rsidRPr="002751DA">
        <w:rPr>
          <w:rFonts w:asciiTheme="minorHAnsi" w:hAnsiTheme="minorHAnsi" w:cs="Arial"/>
          <w:b/>
          <w:color w:val="000000" w:themeColor="text1"/>
          <w:szCs w:val="24"/>
        </w:rPr>
        <w:t>screening tests</w:t>
      </w:r>
      <w:r w:rsidRPr="002751DA">
        <w:rPr>
          <w:rStyle w:val="FootnoteReference"/>
          <w:rFonts w:asciiTheme="minorHAnsi" w:hAnsiTheme="minorHAnsi" w:cs="Arial"/>
          <w:color w:val="000000" w:themeColor="text1"/>
          <w:szCs w:val="24"/>
        </w:rPr>
        <w:footnoteReference w:id="6"/>
      </w:r>
      <w:r w:rsidRPr="002751DA">
        <w:rPr>
          <w:rFonts w:asciiTheme="minorHAnsi" w:hAnsiTheme="minorHAnsi" w:cs="Arial"/>
          <w:color w:val="000000" w:themeColor="text1"/>
          <w:szCs w:val="24"/>
        </w:rPr>
        <w:t xml:space="preserve"> can be performed 24 hours a day, 7 days a week by the immunoassay laboratory at Canberra Hospital. PCR testing is performed during normal business hours. </w:t>
      </w:r>
      <w:r w:rsidRPr="002751DA">
        <w:rPr>
          <w:rFonts w:asciiTheme="minorHAnsi" w:hAnsiTheme="minorHAnsi" w:cs="Arial"/>
          <w:b/>
          <w:i/>
          <w:color w:val="000000" w:themeColor="text1"/>
          <w:szCs w:val="24"/>
        </w:rPr>
        <w:t>Form</w:t>
      </w:r>
      <w:r w:rsidRPr="002751DA">
        <w:rPr>
          <w:rFonts w:asciiTheme="minorHAnsi" w:hAnsiTheme="minorHAnsi" w:cs="Arial"/>
          <w:color w:val="000000" w:themeColor="text1"/>
          <w:szCs w:val="24"/>
        </w:rPr>
        <w:t xml:space="preserve"> </w:t>
      </w:r>
      <w:r w:rsidRPr="002751DA">
        <w:rPr>
          <w:rFonts w:asciiTheme="minorHAnsi" w:hAnsiTheme="minorHAnsi" w:cs="Arial"/>
          <w:b/>
          <w:i/>
          <w:color w:val="000000" w:themeColor="text1"/>
          <w:szCs w:val="24"/>
        </w:rPr>
        <w:t xml:space="preserve">S3 </w:t>
      </w:r>
      <w:r w:rsidRPr="002751DA">
        <w:rPr>
          <w:rFonts w:asciiTheme="minorHAnsi" w:hAnsiTheme="minorHAnsi" w:cs="Arial"/>
          <w:bCs/>
          <w:i/>
          <w:color w:val="000000" w:themeColor="text1"/>
          <w:szCs w:val="24"/>
        </w:rPr>
        <w:t xml:space="preserve">ACT Pathology Request for Occupational Risk Exposure Baseline Testing </w:t>
      </w:r>
      <w:r w:rsidRPr="002751DA">
        <w:rPr>
          <w:rFonts w:asciiTheme="minorHAnsi" w:hAnsiTheme="minorHAnsi" w:cs="Arial"/>
          <w:color w:val="000000" w:themeColor="text1"/>
          <w:szCs w:val="24"/>
        </w:rPr>
        <w:t xml:space="preserve">must be used for all baseline blood test requests. A gold top serum tube should be used for collection. If HCV, HBV and/or HIV PCR testing is needed, a purple top 10mL EDTA tube (or two pink top 5mL EDTA tubes) is required in addition to the gold top serum tube. </w:t>
      </w:r>
    </w:p>
    <w:p w14:paraId="688BADFF" w14:textId="77777777" w:rsidR="002751DA" w:rsidRPr="002751DA" w:rsidRDefault="002751DA" w:rsidP="002751DA">
      <w:pPr>
        <w:autoSpaceDE w:val="0"/>
        <w:autoSpaceDN w:val="0"/>
        <w:adjustRightInd w:val="0"/>
        <w:rPr>
          <w:rFonts w:asciiTheme="minorHAnsi" w:hAnsiTheme="minorHAnsi" w:cs="Arial"/>
          <w:color w:val="000000" w:themeColor="text1"/>
          <w:szCs w:val="24"/>
        </w:rPr>
      </w:pPr>
    </w:p>
    <w:p w14:paraId="688BAE00" w14:textId="77777777" w:rsidR="002751DA" w:rsidRPr="002751DA" w:rsidRDefault="002751DA" w:rsidP="002751DA">
      <w:pPr>
        <w:pStyle w:val="Heading2"/>
        <w:numPr>
          <w:ilvl w:val="1"/>
          <w:numId w:val="11"/>
        </w:numPr>
        <w:ind w:left="432"/>
        <w:rPr>
          <w:rFonts w:asciiTheme="minorHAnsi" w:hAnsiTheme="minorHAnsi"/>
          <w:szCs w:val="24"/>
        </w:rPr>
      </w:pPr>
      <w:bookmarkStart w:id="41" w:name="_Toc467226606"/>
      <w:r w:rsidRPr="002751DA">
        <w:rPr>
          <w:rFonts w:asciiTheme="minorHAnsi" w:hAnsiTheme="minorHAnsi"/>
          <w:szCs w:val="24"/>
        </w:rPr>
        <w:t>Interpreter Services</w:t>
      </w:r>
      <w:bookmarkEnd w:id="41"/>
    </w:p>
    <w:p w14:paraId="688BAE01" w14:textId="77777777" w:rsidR="002751DA" w:rsidRPr="002751DA" w:rsidRDefault="002751DA" w:rsidP="002751DA">
      <w:pPr>
        <w:rPr>
          <w:rFonts w:asciiTheme="minorHAnsi" w:hAnsiTheme="minorHAnsi"/>
          <w:color w:val="000000" w:themeColor="text1"/>
          <w:szCs w:val="24"/>
        </w:rPr>
      </w:pPr>
      <w:r w:rsidRPr="002751DA">
        <w:rPr>
          <w:rFonts w:asciiTheme="minorHAnsi" w:hAnsiTheme="minorHAnsi"/>
          <w:color w:val="000000" w:themeColor="text1"/>
          <w:szCs w:val="24"/>
        </w:rPr>
        <w:t xml:space="preserve">In traumatic or emotionally charged situations and times of crisis, a person’s second language competency may significantly decrease. The CHHS </w:t>
      </w:r>
      <w:r w:rsidRPr="002751DA">
        <w:rPr>
          <w:rFonts w:asciiTheme="minorHAnsi" w:hAnsiTheme="minorHAnsi"/>
          <w:i/>
          <w:color w:val="000000" w:themeColor="text1"/>
          <w:szCs w:val="24"/>
        </w:rPr>
        <w:t>Interpreter Services</w:t>
      </w:r>
      <w:r w:rsidRPr="002751DA">
        <w:rPr>
          <w:rFonts w:asciiTheme="minorHAnsi" w:hAnsiTheme="minorHAnsi"/>
          <w:color w:val="000000" w:themeColor="text1"/>
          <w:szCs w:val="24"/>
        </w:rPr>
        <w:t xml:space="preserve"> </w:t>
      </w:r>
      <w:r w:rsidRPr="002751DA">
        <w:rPr>
          <w:rFonts w:asciiTheme="minorHAnsi" w:hAnsiTheme="minorHAnsi" w:cs="Arial"/>
          <w:color w:val="000000" w:themeColor="text1"/>
          <w:szCs w:val="24"/>
        </w:rPr>
        <w:t xml:space="preserve">procedure </w:t>
      </w:r>
      <w:r w:rsidRPr="002751DA">
        <w:rPr>
          <w:rFonts w:asciiTheme="minorHAnsi" w:hAnsiTheme="minorHAnsi"/>
          <w:color w:val="000000" w:themeColor="text1"/>
          <w:szCs w:val="24"/>
        </w:rPr>
        <w:t xml:space="preserve">requires the use of an interpreter where there is any likelihood of misunderstanding due to language differences. Generally, a source person’s medical record will already indicate if an interpreter is needed and include the language or dialect required. However, there may also be circumstances where the source person’s medical record does not indicate an interpreter is needed and, if there are concerns about any likelihood of misunderstanding due to language differences, the OMU RN or AH CNC </w:t>
      </w:r>
      <w:r w:rsidRPr="002751DA">
        <w:rPr>
          <w:rFonts w:asciiTheme="minorHAnsi" w:hAnsiTheme="minorHAnsi"/>
          <w:b/>
          <w:color w:val="000000" w:themeColor="text1"/>
          <w:szCs w:val="24"/>
        </w:rPr>
        <w:t>must</w:t>
      </w:r>
      <w:r w:rsidRPr="002751DA">
        <w:rPr>
          <w:rFonts w:asciiTheme="minorHAnsi" w:hAnsiTheme="minorHAnsi"/>
          <w:color w:val="000000" w:themeColor="text1"/>
          <w:szCs w:val="24"/>
        </w:rPr>
        <w:t xml:space="preserve"> offer and encourage use of an interpreter or telephone interpreter. </w:t>
      </w:r>
    </w:p>
    <w:p w14:paraId="688BAE02" w14:textId="77777777" w:rsidR="002751DA" w:rsidRPr="002751DA" w:rsidRDefault="002751DA" w:rsidP="002751DA">
      <w:pPr>
        <w:rPr>
          <w:rFonts w:asciiTheme="minorHAnsi" w:hAnsiTheme="minorHAnsi"/>
          <w:color w:val="000000" w:themeColor="text1"/>
          <w:szCs w:val="24"/>
        </w:rPr>
      </w:pPr>
    </w:p>
    <w:p w14:paraId="688BAE03" w14:textId="77777777" w:rsidR="002751DA" w:rsidRPr="002751DA" w:rsidRDefault="002751DA" w:rsidP="002751DA">
      <w:pPr>
        <w:rPr>
          <w:rFonts w:asciiTheme="minorHAnsi" w:hAnsiTheme="minorHAnsi"/>
          <w:color w:val="000000" w:themeColor="text1"/>
          <w:szCs w:val="24"/>
        </w:rPr>
      </w:pPr>
      <w:r w:rsidRPr="002751DA">
        <w:rPr>
          <w:rFonts w:asciiTheme="minorHAnsi" w:hAnsiTheme="minorHAnsi"/>
          <w:color w:val="000000" w:themeColor="text1"/>
          <w:szCs w:val="24"/>
        </w:rPr>
        <w:t xml:space="preserve">As per the CHHS Interpreter Services </w:t>
      </w:r>
      <w:r w:rsidRPr="002751DA">
        <w:rPr>
          <w:rFonts w:asciiTheme="minorHAnsi" w:hAnsiTheme="minorHAnsi" w:cs="Arial"/>
          <w:color w:val="000000" w:themeColor="text1"/>
          <w:szCs w:val="24"/>
        </w:rPr>
        <w:t>procedure</w:t>
      </w:r>
      <w:r w:rsidRPr="002751DA">
        <w:rPr>
          <w:rFonts w:asciiTheme="minorHAnsi" w:hAnsiTheme="minorHAnsi"/>
          <w:color w:val="000000" w:themeColor="text1"/>
          <w:szCs w:val="24"/>
        </w:rPr>
        <w:t xml:space="preserve">, the OMU RN or AH CNC must accompany an interpreter liaising with a source person at all times, and the source person must be present during all interactions between the OMU RN or AH CNC and interpreter. </w:t>
      </w:r>
    </w:p>
    <w:p w14:paraId="688BAE04" w14:textId="77777777" w:rsidR="002751DA" w:rsidRPr="002751DA" w:rsidRDefault="002751DA" w:rsidP="002751DA">
      <w:pPr>
        <w:ind w:left="709"/>
        <w:rPr>
          <w:rFonts w:asciiTheme="minorHAnsi" w:hAnsiTheme="minorHAnsi"/>
          <w:b/>
          <w:color w:val="000000" w:themeColor="text1"/>
          <w:szCs w:val="24"/>
        </w:rPr>
      </w:pPr>
    </w:p>
    <w:p w14:paraId="688BAE05" w14:textId="77777777" w:rsidR="002751DA" w:rsidRPr="002751DA" w:rsidRDefault="002751DA" w:rsidP="002751DA">
      <w:pPr>
        <w:pStyle w:val="Heading2"/>
        <w:numPr>
          <w:ilvl w:val="1"/>
          <w:numId w:val="11"/>
        </w:numPr>
        <w:ind w:left="432"/>
        <w:rPr>
          <w:rFonts w:asciiTheme="minorHAnsi" w:hAnsiTheme="minorHAnsi"/>
          <w:szCs w:val="24"/>
        </w:rPr>
      </w:pPr>
      <w:bookmarkStart w:id="42" w:name="_Toc467226607"/>
      <w:r w:rsidRPr="002751DA">
        <w:rPr>
          <w:rFonts w:asciiTheme="minorHAnsi" w:hAnsiTheme="minorHAnsi"/>
          <w:szCs w:val="24"/>
        </w:rPr>
        <w:t>Obtaining Informed Consent for Baseline Testing</w:t>
      </w:r>
      <w:bookmarkEnd w:id="42"/>
    </w:p>
    <w:p w14:paraId="688BAE06" w14:textId="77777777" w:rsidR="002751DA" w:rsidRPr="002751DA" w:rsidRDefault="002751DA" w:rsidP="002751DA">
      <w:pPr>
        <w:rPr>
          <w:rFonts w:asciiTheme="minorHAnsi" w:hAnsiTheme="minorHAnsi" w:cs="Arial"/>
          <w:color w:val="000000" w:themeColor="text1"/>
          <w:szCs w:val="24"/>
        </w:rPr>
      </w:pPr>
      <w:r w:rsidRPr="002751DA">
        <w:rPr>
          <w:rFonts w:asciiTheme="minorHAnsi" w:hAnsiTheme="minorHAnsi"/>
          <w:color w:val="000000" w:themeColor="text1"/>
          <w:szCs w:val="24"/>
        </w:rPr>
        <w:t xml:space="preserve">Without the consent of a source person, the </w:t>
      </w:r>
      <w:r w:rsidRPr="002751DA">
        <w:rPr>
          <w:rFonts w:asciiTheme="minorHAnsi" w:hAnsiTheme="minorHAnsi" w:cs="Arial"/>
          <w:bCs/>
          <w:color w:val="000000" w:themeColor="text1"/>
          <w:szCs w:val="24"/>
        </w:rPr>
        <w:t>OMU RN</w:t>
      </w:r>
      <w:r w:rsidRPr="002751DA">
        <w:rPr>
          <w:rFonts w:asciiTheme="minorHAnsi" w:hAnsiTheme="minorHAnsi"/>
          <w:color w:val="000000" w:themeColor="text1"/>
          <w:szCs w:val="24"/>
        </w:rPr>
        <w:t xml:space="preserve"> and AH CNC </w:t>
      </w:r>
      <w:r w:rsidRPr="002751DA">
        <w:rPr>
          <w:rFonts w:asciiTheme="minorHAnsi" w:hAnsiTheme="minorHAnsi"/>
          <w:b/>
          <w:color w:val="000000" w:themeColor="text1"/>
          <w:szCs w:val="24"/>
        </w:rPr>
        <w:t>cannot</w:t>
      </w:r>
      <w:r w:rsidRPr="002751DA">
        <w:rPr>
          <w:rFonts w:asciiTheme="minorHAnsi" w:hAnsiTheme="minorHAnsi"/>
          <w:color w:val="000000" w:themeColor="text1"/>
          <w:szCs w:val="24"/>
        </w:rPr>
        <w:t xml:space="preserve"> take blood (or add on tests to blood previously collected from the source person) for serology testing solely for the purpose of assessing and treating an exposed HCW. This means that, if a patient is unconscious, the treating medical officer cannot give consent for a blood test, except if the patient has provided consent in the </w:t>
      </w:r>
      <w:r w:rsidRPr="002751DA">
        <w:rPr>
          <w:rFonts w:asciiTheme="minorHAnsi" w:hAnsiTheme="minorHAnsi"/>
          <w:i/>
          <w:color w:val="000000" w:themeColor="text1"/>
          <w:szCs w:val="24"/>
        </w:rPr>
        <w:t xml:space="preserve">Consent to Treatment </w:t>
      </w:r>
      <w:r w:rsidRPr="002751DA">
        <w:rPr>
          <w:rFonts w:asciiTheme="minorHAnsi" w:hAnsiTheme="minorHAnsi"/>
          <w:color w:val="000000" w:themeColor="text1"/>
          <w:szCs w:val="24"/>
        </w:rPr>
        <w:t xml:space="preserve">form (see Part 6.3.2 below). </w:t>
      </w:r>
      <w:r w:rsidRPr="002751DA">
        <w:rPr>
          <w:rFonts w:asciiTheme="minorHAnsi" w:hAnsiTheme="minorHAnsi" w:cs="Arial"/>
          <w:color w:val="000000" w:themeColor="text1"/>
          <w:szCs w:val="24"/>
        </w:rPr>
        <w:t>Relevantly, the ACT Health WHSMS provides:</w:t>
      </w:r>
    </w:p>
    <w:p w14:paraId="688BAE07" w14:textId="77777777" w:rsidR="002751DA" w:rsidRPr="00730307" w:rsidRDefault="00730307" w:rsidP="00730307">
      <w:pPr>
        <w:autoSpaceDE w:val="0"/>
        <w:autoSpaceDN w:val="0"/>
        <w:adjustRightInd w:val="0"/>
        <w:ind w:left="567" w:right="565"/>
        <w:rPr>
          <w:rFonts w:asciiTheme="minorHAnsi" w:hAnsiTheme="minorHAnsi" w:cs="Arial"/>
          <w:i/>
          <w:color w:val="000000" w:themeColor="text1"/>
          <w:szCs w:val="24"/>
        </w:rPr>
      </w:pPr>
      <w:r w:rsidRPr="00730307">
        <w:rPr>
          <w:rFonts w:asciiTheme="minorHAnsi" w:hAnsiTheme="minorHAnsi" w:cs="Arial"/>
          <w:i/>
          <w:color w:val="000000" w:themeColor="text1"/>
          <w:szCs w:val="24"/>
        </w:rPr>
        <w:t>7.6.11 Occupational</w:t>
      </w:r>
      <w:r w:rsidR="002751DA" w:rsidRPr="00730307">
        <w:rPr>
          <w:rFonts w:asciiTheme="minorHAnsi" w:hAnsiTheme="minorHAnsi" w:cs="Arial"/>
          <w:i/>
          <w:color w:val="000000" w:themeColor="text1"/>
          <w:szCs w:val="24"/>
        </w:rPr>
        <w:t xml:space="preserve"> Risk Exposure (ORE) Management  </w:t>
      </w:r>
    </w:p>
    <w:p w14:paraId="688BAE08" w14:textId="77777777" w:rsidR="002751DA" w:rsidRPr="00730307" w:rsidRDefault="002751DA" w:rsidP="00730307">
      <w:pPr>
        <w:autoSpaceDE w:val="0"/>
        <w:autoSpaceDN w:val="0"/>
        <w:adjustRightInd w:val="0"/>
        <w:spacing w:before="60"/>
        <w:ind w:left="567" w:right="565"/>
        <w:rPr>
          <w:rFonts w:asciiTheme="minorHAnsi" w:hAnsiTheme="minorHAnsi" w:cs="Arial"/>
          <w:i/>
          <w:color w:val="000000" w:themeColor="text1"/>
          <w:szCs w:val="24"/>
        </w:rPr>
      </w:pPr>
      <w:r w:rsidRPr="00730307">
        <w:rPr>
          <w:rFonts w:asciiTheme="minorHAnsi" w:hAnsiTheme="minorHAnsi" w:cs="Arial"/>
          <w:i/>
          <w:color w:val="000000" w:themeColor="text1"/>
          <w:szCs w:val="24"/>
        </w:rPr>
        <w:t>There are no legal requirements for a patient, client or consumer to declare their infectious status to health care institutions. ACT Health must obtain oral consent for testing for blood borne viruses and also provide pre and post test counselling to a patient, client or consumer involved in an occupational risk exposure (ORE).</w:t>
      </w:r>
    </w:p>
    <w:p w14:paraId="688BAE09" w14:textId="77777777" w:rsidR="002751DA" w:rsidRPr="002751DA" w:rsidRDefault="002751DA" w:rsidP="002751DA">
      <w:pPr>
        <w:rPr>
          <w:rFonts w:asciiTheme="minorHAnsi" w:hAnsiTheme="minorHAnsi" w:cs="Calibri"/>
          <w:szCs w:val="24"/>
        </w:rPr>
      </w:pPr>
    </w:p>
    <w:p w14:paraId="688BAE0A" w14:textId="77777777" w:rsidR="002751DA" w:rsidRPr="002751DA" w:rsidRDefault="002751DA" w:rsidP="002751DA">
      <w:pPr>
        <w:pStyle w:val="Heading3"/>
      </w:pPr>
      <w:r w:rsidRPr="002751DA">
        <w:rPr>
          <w:rFonts w:cs="Arial"/>
        </w:rPr>
        <w:t>When</w:t>
      </w:r>
      <w:r w:rsidRPr="002751DA">
        <w:t xml:space="preserve"> a Source Person Provides Consent</w:t>
      </w:r>
    </w:p>
    <w:p w14:paraId="688BAE0B" w14:textId="77777777" w:rsidR="002751DA" w:rsidRPr="002751DA" w:rsidRDefault="002751DA" w:rsidP="002751DA">
      <w:pPr>
        <w:rPr>
          <w:rFonts w:asciiTheme="minorHAnsi" w:hAnsiTheme="minorHAnsi" w:cs="Arial"/>
          <w:color w:val="000000" w:themeColor="text1"/>
          <w:szCs w:val="24"/>
        </w:rPr>
      </w:pPr>
      <w:r w:rsidRPr="002751DA">
        <w:rPr>
          <w:rFonts w:asciiTheme="minorHAnsi" w:hAnsiTheme="minorHAnsi" w:cs="Arial"/>
          <w:color w:val="000000" w:themeColor="text1"/>
          <w:szCs w:val="24"/>
        </w:rPr>
        <w:t xml:space="preserve">Consent must be documented using </w:t>
      </w:r>
      <w:r w:rsidRPr="002751DA">
        <w:rPr>
          <w:rFonts w:asciiTheme="minorHAnsi" w:hAnsiTheme="minorHAnsi" w:cs="Arial"/>
          <w:b/>
          <w:i/>
          <w:color w:val="000000" w:themeColor="text1"/>
          <w:szCs w:val="24"/>
        </w:rPr>
        <w:t>Form</w:t>
      </w:r>
      <w:r w:rsidRPr="002751DA">
        <w:rPr>
          <w:rFonts w:asciiTheme="minorHAnsi" w:hAnsiTheme="minorHAnsi" w:cs="Arial"/>
          <w:color w:val="000000" w:themeColor="text1"/>
          <w:szCs w:val="24"/>
        </w:rPr>
        <w:t xml:space="preserve"> </w:t>
      </w:r>
      <w:r w:rsidRPr="002751DA">
        <w:rPr>
          <w:rFonts w:asciiTheme="minorHAnsi" w:hAnsiTheme="minorHAnsi" w:cs="Arial"/>
          <w:b/>
          <w:i/>
          <w:color w:val="000000" w:themeColor="text1"/>
          <w:szCs w:val="24"/>
        </w:rPr>
        <w:t>S2</w:t>
      </w:r>
      <w:r w:rsidRPr="002751DA">
        <w:rPr>
          <w:rFonts w:asciiTheme="minorHAnsi" w:hAnsiTheme="minorHAnsi" w:cs="Arial"/>
          <w:i/>
          <w:color w:val="000000" w:themeColor="text1"/>
          <w:szCs w:val="24"/>
        </w:rPr>
        <w:t xml:space="preserve"> ORE Risk Assessment</w:t>
      </w:r>
      <w:r w:rsidRPr="002751DA">
        <w:rPr>
          <w:rFonts w:asciiTheme="minorHAnsi" w:hAnsiTheme="minorHAnsi" w:cs="Arial"/>
          <w:color w:val="000000" w:themeColor="text1"/>
          <w:szCs w:val="24"/>
        </w:rPr>
        <w:t xml:space="preserve">. The OMU RN or AH CNC must then complete the pre-test discussion using </w:t>
      </w:r>
      <w:r w:rsidRPr="002751DA">
        <w:rPr>
          <w:rFonts w:asciiTheme="minorHAnsi" w:hAnsiTheme="minorHAnsi" w:cs="Arial"/>
          <w:b/>
          <w:i/>
          <w:color w:val="000000" w:themeColor="text1"/>
          <w:szCs w:val="24"/>
        </w:rPr>
        <w:t>Form</w:t>
      </w:r>
      <w:r w:rsidRPr="002751DA">
        <w:rPr>
          <w:rFonts w:asciiTheme="minorHAnsi" w:hAnsiTheme="minorHAnsi" w:cs="Arial"/>
          <w:color w:val="000000" w:themeColor="text1"/>
          <w:szCs w:val="24"/>
        </w:rPr>
        <w:t xml:space="preserve"> </w:t>
      </w:r>
      <w:r w:rsidRPr="002751DA">
        <w:rPr>
          <w:rFonts w:asciiTheme="minorHAnsi" w:hAnsiTheme="minorHAnsi" w:cs="Arial"/>
          <w:b/>
          <w:i/>
          <w:color w:val="000000" w:themeColor="text1"/>
          <w:szCs w:val="24"/>
        </w:rPr>
        <w:t xml:space="preserve">S2 </w:t>
      </w:r>
      <w:r w:rsidRPr="002751DA">
        <w:rPr>
          <w:rFonts w:asciiTheme="minorHAnsi" w:hAnsiTheme="minorHAnsi" w:cs="Arial"/>
          <w:i/>
          <w:color w:val="000000" w:themeColor="text1"/>
          <w:szCs w:val="24"/>
        </w:rPr>
        <w:t>ORE Risk Assessment</w:t>
      </w:r>
      <w:r w:rsidRPr="002751DA">
        <w:rPr>
          <w:rFonts w:asciiTheme="minorHAnsi" w:hAnsiTheme="minorHAnsi" w:cs="Arial"/>
          <w:color w:val="000000" w:themeColor="text1"/>
          <w:szCs w:val="24"/>
        </w:rPr>
        <w:t>.</w:t>
      </w:r>
    </w:p>
    <w:p w14:paraId="688BAE0C" w14:textId="77777777" w:rsidR="002751DA" w:rsidRPr="002751DA" w:rsidRDefault="002751DA" w:rsidP="002751DA">
      <w:pPr>
        <w:rPr>
          <w:rFonts w:asciiTheme="minorHAnsi" w:hAnsiTheme="minorHAnsi" w:cs="Arial"/>
          <w:color w:val="000000" w:themeColor="text1"/>
          <w:szCs w:val="24"/>
        </w:rPr>
      </w:pPr>
    </w:p>
    <w:p w14:paraId="688BAE0D" w14:textId="77777777" w:rsidR="002751DA" w:rsidRPr="002751DA" w:rsidRDefault="002751DA" w:rsidP="002751DA">
      <w:pPr>
        <w:pStyle w:val="Heading3"/>
      </w:pPr>
      <w:r w:rsidRPr="002751DA">
        <w:t xml:space="preserve">When a Source Person is Unable to Provide Consent </w:t>
      </w:r>
    </w:p>
    <w:p w14:paraId="688BAE0E" w14:textId="77777777" w:rsidR="002751DA" w:rsidRPr="002751DA" w:rsidRDefault="002751DA" w:rsidP="002751DA">
      <w:pPr>
        <w:contextualSpacing/>
        <w:rPr>
          <w:rFonts w:asciiTheme="minorHAnsi" w:hAnsiTheme="minorHAnsi"/>
          <w:color w:val="000000" w:themeColor="text1"/>
          <w:szCs w:val="24"/>
        </w:rPr>
      </w:pPr>
      <w:r w:rsidRPr="002751DA">
        <w:rPr>
          <w:rFonts w:asciiTheme="minorHAnsi" w:hAnsiTheme="minorHAnsi"/>
          <w:szCs w:val="24"/>
        </w:rPr>
        <w:t xml:space="preserve">When a patient </w:t>
      </w:r>
      <w:r w:rsidRPr="002751DA">
        <w:rPr>
          <w:rFonts w:asciiTheme="minorHAnsi" w:hAnsiTheme="minorHAnsi" w:cs="Calibri"/>
          <w:szCs w:val="24"/>
        </w:rPr>
        <w:t xml:space="preserve">is admitted to hospital for a procedure or treatment, he or she completes a </w:t>
      </w:r>
      <w:r w:rsidRPr="002751DA">
        <w:rPr>
          <w:rFonts w:asciiTheme="minorHAnsi" w:hAnsiTheme="minorHAnsi" w:cs="Calibri"/>
          <w:i/>
          <w:szCs w:val="24"/>
        </w:rPr>
        <w:t xml:space="preserve">Consent to Treatment </w:t>
      </w:r>
      <w:r w:rsidRPr="002751DA">
        <w:rPr>
          <w:rFonts w:asciiTheme="minorHAnsi" w:hAnsiTheme="minorHAnsi" w:cs="Calibri"/>
          <w:szCs w:val="24"/>
        </w:rPr>
        <w:t xml:space="preserve">form (attached to the </w:t>
      </w:r>
      <w:r w:rsidRPr="002751DA">
        <w:rPr>
          <w:rFonts w:asciiTheme="minorHAnsi" w:hAnsiTheme="minorHAnsi" w:cs="Calibri"/>
          <w:i/>
          <w:szCs w:val="24"/>
        </w:rPr>
        <w:t>General Conditions of Admission</w:t>
      </w:r>
      <w:r w:rsidRPr="002751DA">
        <w:rPr>
          <w:rFonts w:asciiTheme="minorHAnsi" w:hAnsiTheme="minorHAnsi" w:cs="Calibri"/>
          <w:szCs w:val="24"/>
        </w:rPr>
        <w:t xml:space="preserve"> form). Dot Point 5 of the </w:t>
      </w:r>
      <w:r w:rsidRPr="002751DA">
        <w:rPr>
          <w:rFonts w:asciiTheme="minorHAnsi" w:hAnsiTheme="minorHAnsi" w:cs="Calibri"/>
          <w:i/>
          <w:szCs w:val="24"/>
        </w:rPr>
        <w:t xml:space="preserve">Consent to Treatment </w:t>
      </w:r>
      <w:r w:rsidRPr="002751DA">
        <w:rPr>
          <w:rFonts w:asciiTheme="minorHAnsi" w:hAnsiTheme="minorHAnsi" w:cs="Calibri"/>
          <w:szCs w:val="24"/>
        </w:rPr>
        <w:t xml:space="preserve">form provides: “... I consent to my blood being tested </w:t>
      </w:r>
      <w:r w:rsidRPr="002751DA">
        <w:rPr>
          <w:rFonts w:asciiTheme="minorHAnsi" w:hAnsiTheme="minorHAnsi" w:cs="Calibri"/>
          <w:szCs w:val="24"/>
        </w:rPr>
        <w:lastRenderedPageBreak/>
        <w:t xml:space="preserve">for any disease, including hepatitis and HIV antibody if any hospital staff member is exposed to my blood or body fluids.”  </w:t>
      </w:r>
    </w:p>
    <w:p w14:paraId="688BAE0F" w14:textId="77777777" w:rsidR="002751DA" w:rsidRPr="002751DA" w:rsidRDefault="002751DA" w:rsidP="002751DA">
      <w:pPr>
        <w:ind w:left="720"/>
        <w:contextualSpacing/>
        <w:rPr>
          <w:rFonts w:asciiTheme="minorHAnsi" w:hAnsiTheme="minorHAnsi"/>
          <w:color w:val="000000" w:themeColor="text1"/>
          <w:szCs w:val="24"/>
        </w:rPr>
      </w:pPr>
    </w:p>
    <w:p w14:paraId="688BAE10" w14:textId="77777777" w:rsidR="002751DA" w:rsidRPr="002751DA" w:rsidRDefault="002751DA" w:rsidP="002751DA">
      <w:pPr>
        <w:pStyle w:val="Default"/>
        <w:rPr>
          <w:rFonts w:asciiTheme="minorHAnsi" w:hAnsiTheme="minorHAnsi"/>
          <w:color w:val="000000" w:themeColor="text1"/>
        </w:rPr>
      </w:pPr>
      <w:r w:rsidRPr="002751DA">
        <w:rPr>
          <w:rFonts w:asciiTheme="minorHAnsi" w:hAnsiTheme="minorHAnsi" w:cs="Calibri"/>
        </w:rPr>
        <w:t xml:space="preserve">Sometimes a source person </w:t>
      </w:r>
      <w:r w:rsidRPr="002751DA">
        <w:rPr>
          <w:rFonts w:asciiTheme="minorHAnsi" w:hAnsiTheme="minorHAnsi"/>
          <w:bCs/>
          <w:color w:val="000000" w:themeColor="text1"/>
        </w:rPr>
        <w:t xml:space="preserve">will be unable to provide consent for baseline testing after an ORE because </w:t>
      </w:r>
      <w:r w:rsidRPr="002751DA">
        <w:rPr>
          <w:rFonts w:asciiTheme="minorHAnsi" w:hAnsiTheme="minorHAnsi"/>
          <w:color w:val="000000" w:themeColor="text1"/>
        </w:rPr>
        <w:t>he or she</w:t>
      </w:r>
      <w:r w:rsidRPr="002751DA">
        <w:rPr>
          <w:rFonts w:asciiTheme="minorHAnsi" w:hAnsiTheme="minorHAnsi"/>
        </w:rPr>
        <w:t xml:space="preserve"> is unconscious. If an unconscious source person </w:t>
      </w:r>
      <w:r w:rsidRPr="002751DA">
        <w:rPr>
          <w:rFonts w:asciiTheme="minorHAnsi" w:hAnsiTheme="minorHAnsi" w:cs="Calibri"/>
        </w:rPr>
        <w:t xml:space="preserve">has been admitted to hospital for a procedure or treatment, the </w:t>
      </w:r>
      <w:r w:rsidRPr="002751DA">
        <w:rPr>
          <w:rFonts w:asciiTheme="minorHAnsi" w:hAnsiTheme="minorHAnsi" w:cs="Calibri"/>
          <w:i/>
        </w:rPr>
        <w:t xml:space="preserve">Consent to Treatment </w:t>
      </w:r>
      <w:r w:rsidRPr="002751DA">
        <w:rPr>
          <w:rFonts w:asciiTheme="minorHAnsi" w:hAnsiTheme="minorHAnsi" w:cs="Calibri"/>
        </w:rPr>
        <w:t>form will provide information as to whether or not he or she has consented to baseline testing.</w:t>
      </w:r>
      <w:r w:rsidRPr="002751DA">
        <w:rPr>
          <w:rFonts w:asciiTheme="minorHAnsi" w:hAnsiTheme="minorHAnsi"/>
          <w:i/>
          <w:color w:val="000000" w:themeColor="text1"/>
        </w:rPr>
        <w:t xml:space="preserve"> </w:t>
      </w:r>
      <w:r w:rsidRPr="002751DA">
        <w:rPr>
          <w:rFonts w:asciiTheme="minorHAnsi" w:hAnsiTheme="minorHAnsi"/>
          <w:bCs/>
          <w:color w:val="000000" w:themeColor="text1"/>
        </w:rPr>
        <w:t xml:space="preserve">A source person tested for HBV, HCV or HIV while unconscious should be provided his or her results </w:t>
      </w:r>
      <w:r w:rsidRPr="002751DA">
        <w:rPr>
          <w:rFonts w:asciiTheme="minorHAnsi" w:hAnsiTheme="minorHAnsi"/>
          <w:color w:val="000000" w:themeColor="text1"/>
        </w:rPr>
        <w:t xml:space="preserve">as soon as possible, with appropriate discussion. </w:t>
      </w:r>
    </w:p>
    <w:p w14:paraId="688BAE11" w14:textId="77777777" w:rsidR="002751DA" w:rsidRPr="002751DA" w:rsidRDefault="002751DA" w:rsidP="002751DA">
      <w:pPr>
        <w:pStyle w:val="Default"/>
        <w:rPr>
          <w:rFonts w:asciiTheme="minorHAnsi" w:hAnsiTheme="minorHAnsi"/>
        </w:rPr>
      </w:pPr>
    </w:p>
    <w:p w14:paraId="688BAE12" w14:textId="77777777" w:rsidR="002751DA" w:rsidRDefault="002751DA" w:rsidP="002751DA">
      <w:pPr>
        <w:rPr>
          <w:rFonts w:asciiTheme="minorHAnsi" w:hAnsiTheme="minorHAnsi" w:cs="Arial"/>
          <w:color w:val="000000" w:themeColor="text1"/>
          <w:szCs w:val="24"/>
        </w:rPr>
      </w:pPr>
      <w:r w:rsidRPr="002751DA">
        <w:rPr>
          <w:rFonts w:asciiTheme="minorHAnsi" w:hAnsiTheme="minorHAnsi" w:cs="Arial"/>
          <w:bCs/>
          <w:color w:val="000000" w:themeColor="text1"/>
          <w:szCs w:val="24"/>
        </w:rPr>
        <w:t xml:space="preserve">Sometimes a source person will be unable to provide consent </w:t>
      </w:r>
      <w:r w:rsidRPr="002751DA">
        <w:rPr>
          <w:rFonts w:asciiTheme="minorHAnsi" w:hAnsiTheme="minorHAnsi"/>
          <w:bCs/>
          <w:color w:val="000000" w:themeColor="text1"/>
          <w:szCs w:val="24"/>
        </w:rPr>
        <w:t xml:space="preserve">for baseline testing after an ORE </w:t>
      </w:r>
      <w:r w:rsidRPr="002751DA">
        <w:rPr>
          <w:rFonts w:asciiTheme="minorHAnsi" w:hAnsiTheme="minorHAnsi" w:cs="Arial"/>
          <w:bCs/>
          <w:color w:val="000000" w:themeColor="text1"/>
          <w:szCs w:val="24"/>
        </w:rPr>
        <w:t xml:space="preserve">because </w:t>
      </w:r>
      <w:r w:rsidRPr="002751DA">
        <w:rPr>
          <w:rFonts w:asciiTheme="minorHAnsi" w:hAnsiTheme="minorHAnsi"/>
          <w:color w:val="000000" w:themeColor="text1"/>
          <w:szCs w:val="24"/>
        </w:rPr>
        <w:t>he or she</w:t>
      </w:r>
      <w:r w:rsidRPr="002751DA">
        <w:rPr>
          <w:rFonts w:asciiTheme="minorHAnsi" w:hAnsiTheme="minorHAnsi"/>
          <w:szCs w:val="24"/>
        </w:rPr>
        <w:t xml:space="preserve"> is a child or young person under the age of 18 years or an adult aged 18 years or older whose </w:t>
      </w:r>
      <w:r w:rsidRPr="002751DA">
        <w:rPr>
          <w:rFonts w:asciiTheme="minorHAnsi" w:hAnsiTheme="minorHAnsi" w:cs="Calibri"/>
          <w:szCs w:val="24"/>
        </w:rPr>
        <w:t>decision-making capacity is impaired by therapeutic or other drugs, alcohol, delirium or dementia. In these circumstances,</w:t>
      </w:r>
      <w:r w:rsidRPr="002751DA">
        <w:rPr>
          <w:rFonts w:asciiTheme="minorHAnsi" w:hAnsiTheme="minorHAnsi"/>
          <w:szCs w:val="24"/>
        </w:rPr>
        <w:t xml:space="preserve"> </w:t>
      </w:r>
      <w:r w:rsidRPr="002751DA">
        <w:rPr>
          <w:rFonts w:asciiTheme="minorHAnsi" w:hAnsiTheme="minorHAnsi" w:cs="Calibri"/>
          <w:szCs w:val="24"/>
        </w:rPr>
        <w:t xml:space="preserve">the </w:t>
      </w:r>
      <w:r w:rsidRPr="002751DA">
        <w:rPr>
          <w:rFonts w:asciiTheme="minorHAnsi" w:hAnsiTheme="minorHAnsi" w:cs="Calibri"/>
          <w:i/>
          <w:szCs w:val="24"/>
        </w:rPr>
        <w:t xml:space="preserve">Consent to Treatment </w:t>
      </w:r>
      <w:r w:rsidRPr="002751DA">
        <w:rPr>
          <w:rFonts w:asciiTheme="minorHAnsi" w:hAnsiTheme="minorHAnsi" w:cs="Calibri"/>
          <w:szCs w:val="24"/>
        </w:rPr>
        <w:t xml:space="preserve">form may provide information as to whether or not the source person has consented to baseline testing. For further information, refer to the ACT Health </w:t>
      </w:r>
      <w:r w:rsidRPr="002751DA">
        <w:rPr>
          <w:rFonts w:asciiTheme="minorHAnsi" w:hAnsiTheme="minorHAnsi" w:cs="Calibri"/>
          <w:i/>
          <w:szCs w:val="24"/>
        </w:rPr>
        <w:t>Consent and Treatment</w:t>
      </w:r>
      <w:r w:rsidRPr="002751DA">
        <w:rPr>
          <w:rFonts w:asciiTheme="minorHAnsi" w:hAnsiTheme="minorHAnsi" w:cs="Calibri"/>
          <w:szCs w:val="24"/>
        </w:rPr>
        <w:t xml:space="preserve"> policy, the ACT Health </w:t>
      </w:r>
      <w:r w:rsidRPr="002751DA">
        <w:rPr>
          <w:rFonts w:asciiTheme="minorHAnsi" w:hAnsiTheme="minorHAnsi" w:cs="Calibri"/>
          <w:i/>
          <w:szCs w:val="24"/>
        </w:rPr>
        <w:t xml:space="preserve">Consent and Treatment: Children or Young People </w:t>
      </w:r>
      <w:r w:rsidRPr="002751DA">
        <w:rPr>
          <w:rFonts w:asciiTheme="minorHAnsi" w:hAnsiTheme="minorHAnsi" w:cs="Arial"/>
          <w:color w:val="000000" w:themeColor="text1"/>
          <w:szCs w:val="24"/>
        </w:rPr>
        <w:t xml:space="preserve">procedure </w:t>
      </w:r>
      <w:r w:rsidRPr="002751DA">
        <w:rPr>
          <w:rFonts w:asciiTheme="minorHAnsi" w:hAnsiTheme="minorHAnsi" w:cs="Calibri"/>
          <w:szCs w:val="24"/>
        </w:rPr>
        <w:t xml:space="preserve">and the ACT Health </w:t>
      </w:r>
      <w:r w:rsidRPr="002751DA">
        <w:rPr>
          <w:rFonts w:asciiTheme="minorHAnsi" w:hAnsiTheme="minorHAnsi" w:cs="Calibri"/>
          <w:i/>
          <w:szCs w:val="24"/>
        </w:rPr>
        <w:t>Consent and Treatment: Capacity and Substitute Decision Makers</w:t>
      </w:r>
      <w:r w:rsidRPr="002751DA">
        <w:rPr>
          <w:rFonts w:asciiTheme="minorHAnsi" w:hAnsiTheme="minorHAnsi" w:cs="Calibri"/>
          <w:szCs w:val="24"/>
        </w:rPr>
        <w:t xml:space="preserve"> </w:t>
      </w:r>
      <w:r w:rsidRPr="002751DA">
        <w:rPr>
          <w:rFonts w:asciiTheme="minorHAnsi" w:hAnsiTheme="minorHAnsi" w:cs="Arial"/>
          <w:color w:val="000000" w:themeColor="text1"/>
          <w:szCs w:val="24"/>
        </w:rPr>
        <w:t>procedure</w:t>
      </w:r>
      <w:r w:rsidRPr="002751DA">
        <w:rPr>
          <w:rFonts w:asciiTheme="minorHAnsi" w:hAnsiTheme="minorHAnsi" w:cs="Calibri"/>
          <w:szCs w:val="24"/>
        </w:rPr>
        <w:t>.</w:t>
      </w:r>
      <w:r w:rsidRPr="002751DA">
        <w:rPr>
          <w:rFonts w:asciiTheme="minorHAnsi" w:hAnsiTheme="minorHAnsi" w:cs="Arial"/>
          <w:bCs/>
          <w:color w:val="000000" w:themeColor="text1"/>
          <w:szCs w:val="24"/>
        </w:rPr>
        <w:t xml:space="preserve"> If the</w:t>
      </w:r>
      <w:r w:rsidRPr="002751DA">
        <w:rPr>
          <w:rFonts w:asciiTheme="minorHAnsi" w:hAnsiTheme="minorHAnsi"/>
          <w:color w:val="000000" w:themeColor="text1"/>
          <w:szCs w:val="24"/>
        </w:rPr>
        <w:t xml:space="preserve"> source person is unable to provide consent, i</w:t>
      </w:r>
      <w:r w:rsidRPr="002751DA">
        <w:rPr>
          <w:rFonts w:asciiTheme="minorHAnsi" w:hAnsiTheme="minorHAnsi" w:cs="Arial"/>
          <w:bCs/>
          <w:color w:val="000000" w:themeColor="text1"/>
          <w:szCs w:val="24"/>
        </w:rPr>
        <w:t xml:space="preserve">nformed </w:t>
      </w:r>
      <w:r w:rsidRPr="002751DA">
        <w:rPr>
          <w:rFonts w:asciiTheme="minorHAnsi" w:hAnsiTheme="minorHAnsi"/>
          <w:color w:val="000000" w:themeColor="text1"/>
          <w:szCs w:val="24"/>
        </w:rPr>
        <w:t>consent</w:t>
      </w:r>
      <w:r w:rsidRPr="002751DA">
        <w:rPr>
          <w:rFonts w:asciiTheme="minorHAnsi" w:hAnsiTheme="minorHAnsi" w:cs="Arial"/>
          <w:bCs/>
          <w:color w:val="000000" w:themeColor="text1"/>
          <w:szCs w:val="24"/>
        </w:rPr>
        <w:t xml:space="preserve"> must be obtained from the responsible parent</w:t>
      </w:r>
      <w:r w:rsidRPr="002751DA">
        <w:rPr>
          <w:rFonts w:asciiTheme="minorHAnsi" w:hAnsiTheme="minorHAnsi"/>
          <w:bCs/>
          <w:color w:val="000000" w:themeColor="text1"/>
          <w:szCs w:val="24"/>
        </w:rPr>
        <w:t xml:space="preserve"> or </w:t>
      </w:r>
      <w:r w:rsidRPr="002751DA">
        <w:rPr>
          <w:rFonts w:asciiTheme="minorHAnsi" w:hAnsiTheme="minorHAnsi" w:cs="Arial"/>
          <w:bCs/>
          <w:color w:val="000000" w:themeColor="text1"/>
          <w:szCs w:val="24"/>
        </w:rPr>
        <w:t xml:space="preserve">guardian, using </w:t>
      </w:r>
      <w:r w:rsidRPr="002751DA">
        <w:rPr>
          <w:rFonts w:asciiTheme="minorHAnsi" w:hAnsiTheme="minorHAnsi" w:cs="Arial"/>
          <w:b/>
          <w:bCs/>
          <w:i/>
          <w:color w:val="000000" w:themeColor="text1"/>
          <w:szCs w:val="24"/>
        </w:rPr>
        <w:t>Form</w:t>
      </w:r>
      <w:r w:rsidRPr="002751DA">
        <w:rPr>
          <w:rFonts w:asciiTheme="minorHAnsi" w:hAnsiTheme="minorHAnsi" w:cs="Arial"/>
          <w:bCs/>
          <w:color w:val="000000" w:themeColor="text1"/>
          <w:szCs w:val="24"/>
        </w:rPr>
        <w:t xml:space="preserve"> </w:t>
      </w:r>
      <w:r w:rsidRPr="002751DA">
        <w:rPr>
          <w:rFonts w:asciiTheme="minorHAnsi" w:hAnsiTheme="minorHAnsi" w:cs="Arial"/>
          <w:b/>
          <w:i/>
          <w:color w:val="000000" w:themeColor="text1"/>
          <w:szCs w:val="24"/>
        </w:rPr>
        <w:t xml:space="preserve">S2 </w:t>
      </w:r>
      <w:r w:rsidRPr="002751DA">
        <w:rPr>
          <w:rFonts w:asciiTheme="minorHAnsi" w:hAnsiTheme="minorHAnsi" w:cs="Arial"/>
          <w:i/>
          <w:color w:val="000000" w:themeColor="text1"/>
          <w:szCs w:val="24"/>
        </w:rPr>
        <w:t>ORE Risk Assessment</w:t>
      </w:r>
      <w:r w:rsidRPr="002751DA">
        <w:rPr>
          <w:rFonts w:asciiTheme="minorHAnsi" w:hAnsiTheme="minorHAnsi" w:cs="Arial"/>
          <w:color w:val="000000" w:themeColor="text1"/>
          <w:szCs w:val="24"/>
        </w:rPr>
        <w:t>.</w:t>
      </w:r>
    </w:p>
    <w:p w14:paraId="688BAE13" w14:textId="77777777" w:rsidR="002751DA" w:rsidRPr="002751DA" w:rsidRDefault="002751DA" w:rsidP="002751DA">
      <w:pPr>
        <w:rPr>
          <w:rFonts w:asciiTheme="minorHAnsi" w:hAnsiTheme="minorHAnsi" w:cs="Calibri"/>
          <w:szCs w:val="24"/>
        </w:rPr>
      </w:pPr>
      <w:r w:rsidRPr="002751DA">
        <w:rPr>
          <w:rFonts w:asciiTheme="minorHAnsi" w:hAnsiTheme="minorHAnsi" w:cs="Calibri"/>
          <w:szCs w:val="24"/>
        </w:rPr>
        <w:tab/>
      </w:r>
    </w:p>
    <w:p w14:paraId="688BAE14" w14:textId="77777777" w:rsidR="002751DA" w:rsidRPr="002751DA" w:rsidRDefault="002751DA" w:rsidP="002751DA">
      <w:pPr>
        <w:pStyle w:val="Heading3"/>
      </w:pPr>
      <w:r w:rsidRPr="002751DA">
        <w:t xml:space="preserve">When a Source Person Refuses Consent </w:t>
      </w:r>
    </w:p>
    <w:p w14:paraId="688BAE15" w14:textId="77777777" w:rsidR="002751DA" w:rsidRPr="002751DA" w:rsidRDefault="002751DA" w:rsidP="002751DA">
      <w:pPr>
        <w:rPr>
          <w:rFonts w:asciiTheme="minorHAnsi" w:hAnsiTheme="minorHAnsi" w:cs="Arial"/>
          <w:bCs/>
          <w:color w:val="000000" w:themeColor="text1"/>
          <w:szCs w:val="24"/>
        </w:rPr>
      </w:pPr>
      <w:r w:rsidRPr="002751DA">
        <w:rPr>
          <w:rFonts w:asciiTheme="minorHAnsi" w:hAnsiTheme="minorHAnsi"/>
          <w:color w:val="000000" w:themeColor="text1"/>
          <w:szCs w:val="24"/>
        </w:rPr>
        <w:t>A source person has the right to refuse consent for baseline testing. R</w:t>
      </w:r>
      <w:r w:rsidRPr="002751DA">
        <w:rPr>
          <w:rFonts w:asciiTheme="minorHAnsi" w:hAnsiTheme="minorHAnsi" w:cs="Arial"/>
          <w:bCs/>
          <w:color w:val="000000" w:themeColor="text1"/>
          <w:szCs w:val="24"/>
        </w:rPr>
        <w:t xml:space="preserve">efusal of consent must be documented in the source person’s clinical record. If a source person refuses consent, the exposed HCW should be managed as set out in </w:t>
      </w:r>
      <w:r w:rsidRPr="002751DA">
        <w:rPr>
          <w:rFonts w:asciiTheme="minorHAnsi" w:hAnsiTheme="minorHAnsi" w:cs="Arial"/>
          <w:b/>
          <w:bCs/>
          <w:color w:val="000000" w:themeColor="text1"/>
          <w:szCs w:val="24"/>
        </w:rPr>
        <w:t>Part 7.1 Source Status Unknown for HIV, HBV and HCV</w:t>
      </w:r>
      <w:r w:rsidRPr="002751DA">
        <w:rPr>
          <w:rFonts w:asciiTheme="minorHAnsi" w:hAnsiTheme="minorHAnsi" w:cs="Arial"/>
          <w:bCs/>
          <w:color w:val="000000" w:themeColor="text1"/>
          <w:szCs w:val="24"/>
        </w:rPr>
        <w:t xml:space="preserve">.  </w:t>
      </w:r>
    </w:p>
    <w:p w14:paraId="688BAE16" w14:textId="77777777" w:rsidR="002751DA" w:rsidRPr="002751DA" w:rsidRDefault="002751DA" w:rsidP="002751DA">
      <w:pPr>
        <w:pStyle w:val="ListParagraph"/>
        <w:tabs>
          <w:tab w:val="left" w:pos="7532"/>
        </w:tabs>
        <w:ind w:left="1276"/>
        <w:rPr>
          <w:rFonts w:asciiTheme="minorHAnsi" w:hAnsiTheme="minorHAnsi"/>
          <w:b/>
          <w:color w:val="000000" w:themeColor="text1"/>
          <w:szCs w:val="24"/>
        </w:rPr>
      </w:pPr>
      <w:r w:rsidRPr="002751DA">
        <w:rPr>
          <w:rFonts w:asciiTheme="minorHAnsi" w:hAnsiTheme="minorHAnsi"/>
          <w:b/>
          <w:color w:val="000000" w:themeColor="text1"/>
          <w:szCs w:val="24"/>
        </w:rPr>
        <w:tab/>
      </w:r>
    </w:p>
    <w:p w14:paraId="688BAE17" w14:textId="77777777" w:rsidR="002751DA" w:rsidRPr="002751DA" w:rsidRDefault="002751DA" w:rsidP="002751DA">
      <w:pPr>
        <w:pStyle w:val="Heading2"/>
        <w:numPr>
          <w:ilvl w:val="1"/>
          <w:numId w:val="11"/>
        </w:numPr>
        <w:ind w:left="432"/>
        <w:rPr>
          <w:rFonts w:asciiTheme="minorHAnsi" w:hAnsiTheme="minorHAnsi"/>
          <w:szCs w:val="24"/>
        </w:rPr>
      </w:pPr>
      <w:bookmarkStart w:id="43" w:name="_Toc467226608"/>
      <w:r w:rsidRPr="002751DA">
        <w:rPr>
          <w:rFonts w:asciiTheme="minorHAnsi" w:hAnsiTheme="minorHAnsi"/>
          <w:szCs w:val="24"/>
        </w:rPr>
        <w:t>Pre-Test Discussion with a Source Person</w:t>
      </w:r>
      <w:bookmarkEnd w:id="43"/>
      <w:r w:rsidRPr="002751DA">
        <w:rPr>
          <w:rFonts w:asciiTheme="minorHAnsi" w:hAnsiTheme="minorHAnsi"/>
          <w:szCs w:val="24"/>
        </w:rPr>
        <w:t xml:space="preserve"> </w:t>
      </w:r>
    </w:p>
    <w:p w14:paraId="688BAE18" w14:textId="77777777" w:rsidR="002751DA" w:rsidRPr="002751DA" w:rsidRDefault="002751DA" w:rsidP="002751DA">
      <w:pPr>
        <w:rPr>
          <w:rFonts w:asciiTheme="minorHAnsi" w:hAnsiTheme="minorHAnsi"/>
          <w:color w:val="000000" w:themeColor="text1"/>
          <w:szCs w:val="24"/>
        </w:rPr>
      </w:pPr>
      <w:r w:rsidRPr="002751DA">
        <w:rPr>
          <w:rFonts w:asciiTheme="minorHAnsi" w:hAnsiTheme="minorHAnsi"/>
          <w:color w:val="000000" w:themeColor="text1"/>
          <w:szCs w:val="24"/>
        </w:rPr>
        <w:t xml:space="preserve">Pre-test discussion should be provided before blood is taken for HBV, HCV and HIV testing. </w:t>
      </w:r>
      <w:r w:rsidRPr="002751DA">
        <w:rPr>
          <w:rFonts w:asciiTheme="minorHAnsi" w:hAnsiTheme="minorHAnsi" w:cs="Arial"/>
          <w:color w:val="000000" w:themeColor="text1"/>
          <w:szCs w:val="24"/>
        </w:rPr>
        <w:t>T</w:t>
      </w:r>
      <w:r w:rsidRPr="002751DA">
        <w:rPr>
          <w:rFonts w:asciiTheme="minorHAnsi" w:hAnsiTheme="minorHAnsi"/>
          <w:color w:val="000000" w:themeColor="text1"/>
          <w:szCs w:val="24"/>
        </w:rPr>
        <w:t xml:space="preserve">he OMU RN or AH CNC should explain to the source person that pre-test discussion will include some questions about sexual partners and injecting drug use. The source person should be reassured that these questions are helpful to assess risk of infection and assist with the interpretation of their results, and that their answers will remain confidential within the OMU. The exposed HCW should </w:t>
      </w:r>
      <w:r w:rsidRPr="002751DA">
        <w:rPr>
          <w:rFonts w:asciiTheme="minorHAnsi" w:hAnsiTheme="minorHAnsi"/>
          <w:b/>
          <w:color w:val="000000" w:themeColor="text1"/>
          <w:szCs w:val="24"/>
        </w:rPr>
        <w:t xml:space="preserve">not </w:t>
      </w:r>
      <w:r w:rsidRPr="002751DA">
        <w:rPr>
          <w:rFonts w:asciiTheme="minorHAnsi" w:hAnsiTheme="minorHAnsi"/>
          <w:color w:val="000000" w:themeColor="text1"/>
          <w:szCs w:val="24"/>
        </w:rPr>
        <w:t>be present at the pre-test discussion or while the source person is being tested.</w:t>
      </w:r>
    </w:p>
    <w:p w14:paraId="688BAE19" w14:textId="77777777" w:rsidR="002751DA" w:rsidRDefault="002751DA" w:rsidP="002751DA">
      <w:pPr>
        <w:rPr>
          <w:rFonts w:asciiTheme="minorHAnsi" w:hAnsiTheme="minorHAnsi"/>
          <w:color w:val="000000" w:themeColor="text1"/>
          <w:szCs w:val="24"/>
        </w:rPr>
      </w:pPr>
    </w:p>
    <w:p w14:paraId="688BAE1A" w14:textId="77777777" w:rsidR="002751DA" w:rsidRPr="002751DA" w:rsidRDefault="002751DA" w:rsidP="002751DA">
      <w:pPr>
        <w:rPr>
          <w:rFonts w:asciiTheme="minorHAnsi" w:hAnsiTheme="minorHAnsi"/>
          <w:color w:val="000000" w:themeColor="text1"/>
          <w:szCs w:val="24"/>
        </w:rPr>
      </w:pPr>
      <w:r w:rsidRPr="002751DA">
        <w:rPr>
          <w:rFonts w:asciiTheme="minorHAnsi" w:hAnsiTheme="minorHAnsi"/>
          <w:color w:val="000000" w:themeColor="text1"/>
          <w:szCs w:val="24"/>
        </w:rPr>
        <w:t xml:space="preserve">Pre-test discussion may include: </w:t>
      </w:r>
    </w:p>
    <w:p w14:paraId="688BAE1B" w14:textId="77777777" w:rsidR="002751DA" w:rsidRPr="002751DA" w:rsidRDefault="002751DA" w:rsidP="002751DA">
      <w:pPr>
        <w:pStyle w:val="ListBullet"/>
      </w:pPr>
      <w:r w:rsidRPr="002751DA">
        <w:t xml:space="preserve">Exploration of the source person’s history, including a discussion about whether the source person is possibly in a “window period” for infection relating to a recent exposure. </w:t>
      </w:r>
    </w:p>
    <w:p w14:paraId="688BAE1C" w14:textId="77777777" w:rsidR="002751DA" w:rsidRPr="002751DA" w:rsidRDefault="002751DA" w:rsidP="002751DA">
      <w:pPr>
        <w:pStyle w:val="ListBullet"/>
      </w:pPr>
      <w:r w:rsidRPr="002751DA">
        <w:t>Exploration of whether a source person has a BBV but has not disclosed to his/her treating team.</w:t>
      </w:r>
    </w:p>
    <w:p w14:paraId="688BAE1D" w14:textId="77777777" w:rsidR="002751DA" w:rsidRPr="002751DA" w:rsidRDefault="002751DA" w:rsidP="002751DA">
      <w:pPr>
        <w:pStyle w:val="ListBullet"/>
      </w:pPr>
      <w:r w:rsidRPr="002751DA">
        <w:t>Provision of information about testing to be performed.</w:t>
      </w:r>
    </w:p>
    <w:p w14:paraId="688BAE1E" w14:textId="77777777" w:rsidR="002751DA" w:rsidRPr="002751DA" w:rsidRDefault="002751DA" w:rsidP="002751DA">
      <w:pPr>
        <w:pStyle w:val="ListBullet"/>
      </w:pPr>
      <w:r w:rsidRPr="002751DA">
        <w:t>Provision of information about obtaining test results.</w:t>
      </w:r>
    </w:p>
    <w:p w14:paraId="688BAE1F" w14:textId="77777777" w:rsidR="002751DA" w:rsidRPr="002751DA" w:rsidRDefault="002751DA" w:rsidP="002751DA">
      <w:pPr>
        <w:pStyle w:val="ListBullet"/>
      </w:pPr>
      <w:r w:rsidRPr="002751DA">
        <w:t>Provision of information about accessing further counselling and support.</w:t>
      </w:r>
    </w:p>
    <w:p w14:paraId="688BAE20" w14:textId="77777777" w:rsidR="002751DA" w:rsidRPr="002751DA" w:rsidRDefault="002751DA" w:rsidP="002751DA">
      <w:pPr>
        <w:ind w:left="567"/>
        <w:rPr>
          <w:rFonts w:asciiTheme="minorHAnsi" w:hAnsiTheme="minorHAnsi"/>
          <w:bCs/>
          <w:color w:val="000000" w:themeColor="text1"/>
          <w:szCs w:val="24"/>
        </w:rPr>
      </w:pPr>
    </w:p>
    <w:p w14:paraId="688BAE21" w14:textId="77777777" w:rsidR="002751DA" w:rsidRPr="002751DA" w:rsidRDefault="002751DA" w:rsidP="002751DA">
      <w:pPr>
        <w:pStyle w:val="Heading3"/>
      </w:pPr>
      <w:r w:rsidRPr="002751DA">
        <w:t xml:space="preserve">When a Source Person is </w:t>
      </w:r>
      <w:r w:rsidRPr="002751DA">
        <w:rPr>
          <w:rFonts w:cs="Arial"/>
        </w:rPr>
        <w:t>Not</w:t>
      </w:r>
      <w:r w:rsidRPr="002751DA">
        <w:t xml:space="preserve"> a Current</w:t>
      </w:r>
      <w:r w:rsidR="00561CDF">
        <w:t xml:space="preserve"> Inp</w:t>
      </w:r>
      <w:r w:rsidRPr="002751DA">
        <w:t>atient</w:t>
      </w:r>
    </w:p>
    <w:p w14:paraId="688BAE22" w14:textId="77777777" w:rsidR="002751DA" w:rsidRPr="002751DA" w:rsidRDefault="002751DA" w:rsidP="002751DA">
      <w:pPr>
        <w:tabs>
          <w:tab w:val="left" w:pos="7797"/>
        </w:tabs>
        <w:rPr>
          <w:rFonts w:asciiTheme="minorHAnsi" w:hAnsiTheme="minorHAnsi" w:cs="Arial"/>
          <w:bCs/>
          <w:color w:val="000000" w:themeColor="text1"/>
          <w:szCs w:val="24"/>
        </w:rPr>
      </w:pPr>
      <w:r w:rsidRPr="002751DA">
        <w:rPr>
          <w:rFonts w:asciiTheme="minorHAnsi" w:hAnsiTheme="minorHAnsi" w:cs="Arial"/>
          <w:bCs/>
          <w:color w:val="000000" w:themeColor="text1"/>
          <w:szCs w:val="24"/>
        </w:rPr>
        <w:t>If the source person is no longer a patient, the OMU RN or AH CNC may contact the source person to:</w:t>
      </w:r>
    </w:p>
    <w:p w14:paraId="688BAE23" w14:textId="77777777" w:rsidR="002751DA" w:rsidRPr="002751DA" w:rsidRDefault="002751DA" w:rsidP="002751DA">
      <w:pPr>
        <w:pStyle w:val="ListBullet"/>
      </w:pPr>
      <w:r w:rsidRPr="002751DA">
        <w:t xml:space="preserve">Explain </w:t>
      </w:r>
      <w:r w:rsidRPr="002751DA">
        <w:rPr>
          <w:lang w:eastAsia="en-AU"/>
        </w:rPr>
        <w:t>that</w:t>
      </w:r>
      <w:r w:rsidRPr="002751DA">
        <w:t xml:space="preserve"> an ORE has occurred and, if the source person agrees to further discussion, </w:t>
      </w:r>
      <w:r w:rsidRPr="002751DA">
        <w:rPr>
          <w:b/>
          <w:i/>
        </w:rPr>
        <w:t>Form</w:t>
      </w:r>
      <w:r w:rsidRPr="002751DA">
        <w:t xml:space="preserve"> </w:t>
      </w:r>
      <w:r w:rsidRPr="002751DA">
        <w:rPr>
          <w:b/>
          <w:i/>
        </w:rPr>
        <w:t xml:space="preserve">S2 </w:t>
      </w:r>
      <w:r w:rsidRPr="002751DA">
        <w:rPr>
          <w:i/>
        </w:rPr>
        <w:t xml:space="preserve">ORE Risk Assessment </w:t>
      </w:r>
      <w:r w:rsidRPr="002751DA">
        <w:t>will be completed over the phone.</w:t>
      </w:r>
    </w:p>
    <w:p w14:paraId="688BAE24" w14:textId="77777777" w:rsidR="002751DA" w:rsidRPr="002751DA" w:rsidRDefault="002751DA" w:rsidP="002751DA">
      <w:pPr>
        <w:pStyle w:val="ListBullet"/>
      </w:pPr>
      <w:r w:rsidRPr="002751DA">
        <w:t>If the source person agrees to blood testing, decide how this will be done, either:</w:t>
      </w:r>
    </w:p>
    <w:p w14:paraId="688BAE25" w14:textId="77777777" w:rsidR="002751DA" w:rsidRPr="002751DA" w:rsidRDefault="002751DA" w:rsidP="002751DA">
      <w:pPr>
        <w:pStyle w:val="ListParagraph"/>
        <w:numPr>
          <w:ilvl w:val="0"/>
          <w:numId w:val="13"/>
        </w:numPr>
        <w:tabs>
          <w:tab w:val="left" w:pos="851"/>
        </w:tabs>
        <w:ind w:left="851" w:hanging="425"/>
        <w:contextualSpacing w:val="0"/>
        <w:rPr>
          <w:rFonts w:asciiTheme="minorHAnsi" w:hAnsiTheme="minorHAnsi"/>
          <w:color w:val="000000" w:themeColor="text1"/>
          <w:szCs w:val="24"/>
        </w:rPr>
      </w:pPr>
      <w:r w:rsidRPr="002751DA">
        <w:rPr>
          <w:rFonts w:asciiTheme="minorHAnsi" w:hAnsiTheme="minorHAnsi"/>
          <w:color w:val="000000" w:themeColor="text1"/>
          <w:szCs w:val="24"/>
        </w:rPr>
        <w:t xml:space="preserve">If a suitable blood specimen from the source person’s admission is still available at ACT Pathology, tests can be requested on this specimen. </w:t>
      </w:r>
      <w:r w:rsidRPr="002751DA">
        <w:rPr>
          <w:rFonts w:asciiTheme="minorHAnsi" w:hAnsiTheme="minorHAnsi"/>
          <w:b/>
          <w:color w:val="000000" w:themeColor="text1"/>
          <w:szCs w:val="24"/>
        </w:rPr>
        <w:t>OR</w:t>
      </w:r>
    </w:p>
    <w:p w14:paraId="688BAE26" w14:textId="77777777" w:rsidR="002751DA" w:rsidRPr="002751DA" w:rsidRDefault="002751DA" w:rsidP="002751DA">
      <w:pPr>
        <w:pStyle w:val="ListParagraph"/>
        <w:numPr>
          <w:ilvl w:val="0"/>
          <w:numId w:val="13"/>
        </w:numPr>
        <w:tabs>
          <w:tab w:val="left" w:pos="851"/>
        </w:tabs>
        <w:ind w:left="851" w:hanging="425"/>
        <w:contextualSpacing w:val="0"/>
        <w:rPr>
          <w:rFonts w:asciiTheme="minorHAnsi" w:hAnsiTheme="minorHAnsi"/>
          <w:color w:val="000000" w:themeColor="text1"/>
          <w:szCs w:val="24"/>
        </w:rPr>
      </w:pPr>
      <w:r w:rsidRPr="002751DA">
        <w:rPr>
          <w:rFonts w:asciiTheme="minorHAnsi" w:hAnsiTheme="minorHAnsi"/>
          <w:color w:val="000000" w:themeColor="text1"/>
          <w:szCs w:val="24"/>
        </w:rPr>
        <w:t xml:space="preserve">Source person returns to the OMU for testing and counselling. The OMU will advise the source person that </w:t>
      </w:r>
      <w:r w:rsidRPr="002751DA">
        <w:rPr>
          <w:rFonts w:asciiTheme="minorHAnsi" w:hAnsiTheme="minorHAnsi"/>
          <w:b/>
          <w:color w:val="000000" w:themeColor="text1"/>
          <w:szCs w:val="24"/>
        </w:rPr>
        <w:t>this is the preferred option</w:t>
      </w:r>
      <w:r w:rsidRPr="002751DA">
        <w:rPr>
          <w:rFonts w:asciiTheme="minorHAnsi" w:hAnsiTheme="minorHAnsi"/>
          <w:color w:val="000000" w:themeColor="text1"/>
          <w:szCs w:val="24"/>
        </w:rPr>
        <w:t xml:space="preserve"> if a suitable blood specimen from their admission is not available at ACT Pathology. ACT Health will cover all costs of testing performed by the OMU but will not </w:t>
      </w:r>
      <w:r w:rsidRPr="002751DA">
        <w:rPr>
          <w:rFonts w:asciiTheme="minorHAnsi" w:hAnsiTheme="minorHAnsi" w:cs="Arial"/>
          <w:bCs/>
          <w:color w:val="000000" w:themeColor="text1"/>
          <w:szCs w:val="24"/>
        </w:rPr>
        <w:t xml:space="preserve">reimburse testing performed outside of the OMU. </w:t>
      </w:r>
      <w:r w:rsidRPr="002751DA">
        <w:rPr>
          <w:rFonts w:asciiTheme="minorHAnsi" w:hAnsiTheme="minorHAnsi" w:cs="Arial"/>
          <w:b/>
          <w:bCs/>
          <w:color w:val="000000" w:themeColor="text1"/>
          <w:szCs w:val="24"/>
        </w:rPr>
        <w:t>OR</w:t>
      </w:r>
    </w:p>
    <w:p w14:paraId="688BAE27" w14:textId="77777777" w:rsidR="002751DA" w:rsidRPr="002751DA" w:rsidRDefault="002751DA" w:rsidP="002751DA">
      <w:pPr>
        <w:pStyle w:val="ListParagraph"/>
        <w:numPr>
          <w:ilvl w:val="0"/>
          <w:numId w:val="13"/>
        </w:numPr>
        <w:tabs>
          <w:tab w:val="left" w:pos="851"/>
        </w:tabs>
        <w:ind w:left="851" w:hanging="425"/>
        <w:contextualSpacing w:val="0"/>
        <w:rPr>
          <w:rFonts w:asciiTheme="minorHAnsi" w:hAnsiTheme="minorHAnsi"/>
          <w:color w:val="000000" w:themeColor="text1"/>
          <w:szCs w:val="24"/>
        </w:rPr>
      </w:pPr>
      <w:r w:rsidRPr="002751DA">
        <w:rPr>
          <w:rFonts w:asciiTheme="minorHAnsi" w:hAnsiTheme="minorHAnsi"/>
          <w:color w:val="000000" w:themeColor="text1"/>
          <w:szCs w:val="24"/>
        </w:rPr>
        <w:t xml:space="preserve">OMU to fax pathology request form to closest pathology collection centre. </w:t>
      </w:r>
      <w:r w:rsidRPr="002751DA">
        <w:rPr>
          <w:rFonts w:asciiTheme="minorHAnsi" w:hAnsiTheme="minorHAnsi" w:cs="Arial"/>
          <w:bCs/>
          <w:color w:val="000000" w:themeColor="text1"/>
          <w:szCs w:val="24"/>
        </w:rPr>
        <w:t>The</w:t>
      </w:r>
      <w:r w:rsidRPr="002751DA">
        <w:rPr>
          <w:rFonts w:asciiTheme="minorHAnsi" w:hAnsiTheme="minorHAnsi"/>
          <w:color w:val="000000" w:themeColor="text1"/>
          <w:szCs w:val="24"/>
        </w:rPr>
        <w:t xml:space="preserve"> OMU will request that the source person provides the test results to the OMU. If consent is provided, the OMU is responsible for contacting the source person by telephone to obtain the test results. </w:t>
      </w:r>
      <w:r w:rsidRPr="002751DA">
        <w:rPr>
          <w:rFonts w:asciiTheme="minorHAnsi" w:hAnsiTheme="minorHAnsi" w:cs="Arial"/>
          <w:b/>
          <w:bCs/>
          <w:color w:val="000000" w:themeColor="text1"/>
          <w:szCs w:val="24"/>
        </w:rPr>
        <w:t>OR</w:t>
      </w:r>
    </w:p>
    <w:p w14:paraId="688BAE28" w14:textId="77777777" w:rsidR="002751DA" w:rsidRPr="002751DA" w:rsidRDefault="002751DA" w:rsidP="002751DA">
      <w:pPr>
        <w:pStyle w:val="ListParagraph"/>
        <w:numPr>
          <w:ilvl w:val="0"/>
          <w:numId w:val="13"/>
        </w:numPr>
        <w:tabs>
          <w:tab w:val="left" w:pos="851"/>
        </w:tabs>
        <w:ind w:left="851" w:hanging="425"/>
        <w:contextualSpacing w:val="0"/>
        <w:rPr>
          <w:rFonts w:asciiTheme="minorHAnsi" w:hAnsiTheme="minorHAnsi"/>
          <w:b/>
          <w:color w:val="000000" w:themeColor="text1"/>
          <w:szCs w:val="24"/>
        </w:rPr>
      </w:pPr>
      <w:r w:rsidRPr="002751DA">
        <w:rPr>
          <w:rFonts w:asciiTheme="minorHAnsi" w:hAnsiTheme="minorHAnsi" w:cs="Arial"/>
          <w:bCs/>
          <w:color w:val="000000" w:themeColor="text1"/>
          <w:szCs w:val="24"/>
        </w:rPr>
        <w:t xml:space="preserve">If the source person </w:t>
      </w:r>
      <w:r w:rsidRPr="002751DA">
        <w:rPr>
          <w:rFonts w:asciiTheme="minorHAnsi" w:hAnsiTheme="minorHAnsi"/>
          <w:color w:val="000000" w:themeColor="text1"/>
          <w:szCs w:val="24"/>
        </w:rPr>
        <w:t>prefers</w:t>
      </w:r>
      <w:r w:rsidRPr="002751DA">
        <w:rPr>
          <w:rFonts w:asciiTheme="minorHAnsi" w:hAnsiTheme="minorHAnsi" w:cs="Arial"/>
          <w:bCs/>
          <w:color w:val="000000" w:themeColor="text1"/>
          <w:szCs w:val="24"/>
        </w:rPr>
        <w:t xml:space="preserve"> to see his or her GP, the OMU will call or fax the GP to outline what tests are required and why. The OMU will request that the source person provide his or her consent for the GP to make </w:t>
      </w:r>
      <w:r w:rsidRPr="002751DA">
        <w:rPr>
          <w:rFonts w:asciiTheme="minorHAnsi" w:hAnsiTheme="minorHAnsi"/>
          <w:color w:val="000000" w:themeColor="text1"/>
          <w:szCs w:val="24"/>
        </w:rPr>
        <w:t xml:space="preserve">the </w:t>
      </w:r>
      <w:r w:rsidRPr="002751DA">
        <w:rPr>
          <w:rFonts w:asciiTheme="minorHAnsi" w:hAnsiTheme="minorHAnsi" w:cs="Arial"/>
          <w:color w:val="000000" w:themeColor="text1"/>
          <w:szCs w:val="24"/>
          <w:lang w:eastAsia="en-AU"/>
        </w:rPr>
        <w:t>test</w:t>
      </w:r>
      <w:r w:rsidRPr="002751DA">
        <w:rPr>
          <w:rFonts w:asciiTheme="minorHAnsi" w:hAnsiTheme="minorHAnsi"/>
          <w:color w:val="000000" w:themeColor="text1"/>
          <w:szCs w:val="24"/>
        </w:rPr>
        <w:t xml:space="preserve"> results available to the OMU RN or AH CNC. If consent is provided, the OMU RN or AH CNC is responsible for contacting the GP by telephone to obtain the test results.  </w:t>
      </w:r>
    </w:p>
    <w:p w14:paraId="688BAE29" w14:textId="77777777" w:rsidR="002751DA" w:rsidRPr="002751DA" w:rsidRDefault="002751DA" w:rsidP="002751DA">
      <w:pPr>
        <w:pStyle w:val="ListParagraph"/>
        <w:tabs>
          <w:tab w:val="left" w:pos="993"/>
        </w:tabs>
        <w:ind w:left="993"/>
        <w:rPr>
          <w:rFonts w:asciiTheme="minorHAnsi" w:hAnsiTheme="minorHAnsi"/>
          <w:b/>
          <w:color w:val="000000" w:themeColor="text1"/>
          <w:szCs w:val="24"/>
        </w:rPr>
      </w:pPr>
    </w:p>
    <w:p w14:paraId="688BAE2A" w14:textId="77777777" w:rsidR="002751DA" w:rsidRPr="002751DA" w:rsidRDefault="002751DA" w:rsidP="002751DA">
      <w:pPr>
        <w:pStyle w:val="Heading3"/>
      </w:pPr>
      <w:r w:rsidRPr="002751DA">
        <w:t xml:space="preserve">When a </w:t>
      </w:r>
      <w:r w:rsidRPr="002751DA">
        <w:rPr>
          <w:rFonts w:cs="Arial"/>
        </w:rPr>
        <w:t>Source</w:t>
      </w:r>
      <w:r w:rsidRPr="002751DA">
        <w:t xml:space="preserve"> Person is Not Contactable or Declines a Request for Contact</w:t>
      </w:r>
      <w:r w:rsidRPr="002751DA">
        <w:tab/>
      </w:r>
    </w:p>
    <w:p w14:paraId="688BAE2B" w14:textId="77777777" w:rsidR="002751DA" w:rsidRPr="002751DA" w:rsidRDefault="002751DA" w:rsidP="002751DA">
      <w:pPr>
        <w:tabs>
          <w:tab w:val="left" w:pos="7797"/>
        </w:tabs>
        <w:rPr>
          <w:rFonts w:asciiTheme="minorHAnsi" w:hAnsiTheme="minorHAnsi"/>
          <w:color w:val="000000" w:themeColor="text1"/>
          <w:szCs w:val="24"/>
        </w:rPr>
      </w:pPr>
      <w:r w:rsidRPr="002751DA">
        <w:rPr>
          <w:rFonts w:asciiTheme="minorHAnsi" w:hAnsiTheme="minorHAnsi"/>
          <w:color w:val="000000" w:themeColor="text1"/>
          <w:szCs w:val="24"/>
        </w:rPr>
        <w:t xml:space="preserve">If the source person is not contactable or declines a request for contact, the relative risk of the source being positive for HIV, HBV or HCV must be inferred. </w:t>
      </w:r>
    </w:p>
    <w:p w14:paraId="688BAE2C" w14:textId="77777777" w:rsidR="002751DA" w:rsidRPr="002751DA" w:rsidRDefault="002751DA" w:rsidP="002751DA">
      <w:pPr>
        <w:rPr>
          <w:rFonts w:asciiTheme="minorHAnsi" w:hAnsiTheme="minorHAnsi"/>
          <w:color w:val="000000" w:themeColor="text1"/>
          <w:szCs w:val="24"/>
        </w:rPr>
      </w:pPr>
    </w:p>
    <w:p w14:paraId="688BAE2D" w14:textId="77777777" w:rsidR="002751DA" w:rsidRPr="002751DA" w:rsidRDefault="002751DA" w:rsidP="002751DA">
      <w:pPr>
        <w:pStyle w:val="Heading2"/>
        <w:numPr>
          <w:ilvl w:val="1"/>
          <w:numId w:val="11"/>
        </w:numPr>
        <w:ind w:left="432"/>
        <w:rPr>
          <w:rFonts w:asciiTheme="minorHAnsi" w:hAnsiTheme="minorHAnsi"/>
          <w:szCs w:val="24"/>
        </w:rPr>
      </w:pPr>
      <w:bookmarkStart w:id="44" w:name="_Toc467226609"/>
      <w:r w:rsidRPr="002751DA">
        <w:rPr>
          <w:rFonts w:asciiTheme="minorHAnsi" w:hAnsiTheme="minorHAnsi"/>
          <w:szCs w:val="24"/>
        </w:rPr>
        <w:t>Notification of Source Person Baseline Test Results</w:t>
      </w:r>
      <w:bookmarkEnd w:id="44"/>
    </w:p>
    <w:p w14:paraId="688BAE2E" w14:textId="77777777" w:rsidR="002751DA" w:rsidRPr="002751DA" w:rsidRDefault="002751DA" w:rsidP="002751DA">
      <w:pPr>
        <w:rPr>
          <w:rFonts w:asciiTheme="minorHAnsi" w:hAnsiTheme="minorHAnsi"/>
          <w:color w:val="000000" w:themeColor="text1"/>
          <w:szCs w:val="24"/>
        </w:rPr>
      </w:pPr>
      <w:r w:rsidRPr="002751DA">
        <w:rPr>
          <w:rFonts w:asciiTheme="minorHAnsi" w:hAnsiTheme="minorHAnsi"/>
          <w:color w:val="000000" w:themeColor="text1"/>
          <w:szCs w:val="24"/>
        </w:rPr>
        <w:t xml:space="preserve">Negative HIV and Hepatitis C antibody and Hepatitis B surface antigen (HBsAg), as well as detected or undetected Hepatitis B surface antibody (HBsAb) results will be automatically available on the pathology computer system (CIS). The laboratory will </w:t>
      </w:r>
      <w:r w:rsidRPr="002751DA">
        <w:rPr>
          <w:rFonts w:asciiTheme="minorHAnsi" w:hAnsiTheme="minorHAnsi"/>
          <w:b/>
          <w:color w:val="000000" w:themeColor="text1"/>
          <w:szCs w:val="24"/>
        </w:rPr>
        <w:t>not</w:t>
      </w:r>
      <w:r w:rsidRPr="002751DA">
        <w:rPr>
          <w:rFonts w:asciiTheme="minorHAnsi" w:hAnsiTheme="minorHAnsi"/>
          <w:color w:val="000000" w:themeColor="text1"/>
          <w:szCs w:val="24"/>
        </w:rPr>
        <w:t xml:space="preserve"> notify these results. The OMU RN or AH CNC is responsible for checking test results. OMU RN or AH CNC (or treating Medical Officer) will convey test results to the source person as soon as possible. This may, by prior agreement with the source person, be in the morning following an After Hours ORE. </w:t>
      </w:r>
    </w:p>
    <w:p w14:paraId="688BAE2F" w14:textId="77777777" w:rsidR="002751DA" w:rsidRPr="002751DA" w:rsidRDefault="002751DA" w:rsidP="002751DA">
      <w:pPr>
        <w:rPr>
          <w:rFonts w:asciiTheme="minorHAnsi" w:hAnsiTheme="minorHAnsi"/>
          <w:color w:val="000000" w:themeColor="text1"/>
          <w:szCs w:val="24"/>
        </w:rPr>
      </w:pPr>
    </w:p>
    <w:p w14:paraId="688BAE30" w14:textId="77777777" w:rsidR="002751DA" w:rsidRPr="002751DA" w:rsidRDefault="002751DA" w:rsidP="002751DA">
      <w:pPr>
        <w:pStyle w:val="BodyText2"/>
        <w:spacing w:after="0" w:line="240" w:lineRule="auto"/>
        <w:rPr>
          <w:rFonts w:asciiTheme="minorHAnsi" w:hAnsiTheme="minorHAnsi" w:cs="Arial"/>
          <w:color w:val="000000" w:themeColor="text1"/>
          <w:szCs w:val="24"/>
        </w:rPr>
      </w:pPr>
      <w:r w:rsidRPr="002751DA">
        <w:rPr>
          <w:rFonts w:asciiTheme="minorHAnsi" w:hAnsiTheme="minorHAnsi" w:cs="Arial"/>
          <w:color w:val="000000" w:themeColor="text1"/>
          <w:szCs w:val="24"/>
        </w:rPr>
        <w:t xml:space="preserve">The Clinical Microbiologist (or delegate) will, via telephone, directly notify the OMU RN or AH CNC of any positive or indeterminate HIV and Hepatitis B surface antigen results. These initial tests are only </w:t>
      </w:r>
      <w:r w:rsidRPr="002751DA">
        <w:rPr>
          <w:rFonts w:asciiTheme="minorHAnsi" w:hAnsiTheme="minorHAnsi" w:cs="Arial"/>
          <w:b/>
          <w:color w:val="000000" w:themeColor="text1"/>
          <w:szCs w:val="24"/>
        </w:rPr>
        <w:t>screening</w:t>
      </w:r>
      <w:r w:rsidRPr="002751DA">
        <w:rPr>
          <w:rFonts w:asciiTheme="minorHAnsi" w:hAnsiTheme="minorHAnsi" w:cs="Arial"/>
          <w:color w:val="000000" w:themeColor="text1"/>
          <w:szCs w:val="24"/>
        </w:rPr>
        <w:t xml:space="preserve"> tests and require further confirmatory testing which may take several days. They should not be considered as final results until all confirmatory tests are available but will be used when assessing the risk of the exposure and need for PEP in the exposed HCW. Positive HCV results will not be phoned through but will be available on CIS.</w:t>
      </w:r>
    </w:p>
    <w:p w14:paraId="688BAE31" w14:textId="77777777" w:rsidR="002751DA" w:rsidRPr="002751DA" w:rsidRDefault="002751DA" w:rsidP="002751DA">
      <w:pPr>
        <w:rPr>
          <w:rFonts w:asciiTheme="minorHAnsi" w:hAnsiTheme="minorHAnsi" w:cs="Arial"/>
          <w:color w:val="000000" w:themeColor="text1"/>
          <w:szCs w:val="24"/>
        </w:rPr>
      </w:pPr>
    </w:p>
    <w:p w14:paraId="688BAE32" w14:textId="77777777" w:rsidR="002751DA" w:rsidRPr="002751DA" w:rsidRDefault="002751DA" w:rsidP="002751DA">
      <w:pPr>
        <w:rPr>
          <w:rFonts w:asciiTheme="minorHAnsi" w:hAnsiTheme="minorHAnsi"/>
          <w:color w:val="000000" w:themeColor="text1"/>
          <w:szCs w:val="24"/>
        </w:rPr>
      </w:pPr>
      <w:r w:rsidRPr="002751DA">
        <w:rPr>
          <w:rFonts w:asciiTheme="minorHAnsi" w:hAnsiTheme="minorHAnsi" w:cs="Arial"/>
          <w:color w:val="000000" w:themeColor="text1"/>
          <w:szCs w:val="24"/>
        </w:rPr>
        <w:t xml:space="preserve">The OMU RN or AH CNC will discuss all positive and indeterminate test results with the Infectious Diseases Physician on-call. </w:t>
      </w:r>
      <w:r w:rsidRPr="002751DA">
        <w:rPr>
          <w:rFonts w:asciiTheme="minorHAnsi" w:hAnsiTheme="minorHAnsi"/>
          <w:color w:val="000000" w:themeColor="text1"/>
          <w:szCs w:val="24"/>
        </w:rPr>
        <w:t>Where possible, the Infectious Diseases Physician on-</w:t>
      </w:r>
      <w:r w:rsidRPr="002751DA">
        <w:rPr>
          <w:rFonts w:asciiTheme="minorHAnsi" w:hAnsiTheme="minorHAnsi"/>
          <w:color w:val="000000" w:themeColor="text1"/>
          <w:szCs w:val="24"/>
        </w:rPr>
        <w:lastRenderedPageBreak/>
        <w:t xml:space="preserve">call will speak to the source person and, as required, make an appointment to discuss the results, the implications and a follow-up plan. The Infectious Diseases Physician on-call will also liaise with the source person’s treating Medical Officer. </w:t>
      </w:r>
    </w:p>
    <w:p w14:paraId="688BAE33" w14:textId="77777777" w:rsidR="002751DA" w:rsidRPr="002751DA" w:rsidRDefault="002751DA" w:rsidP="002751DA">
      <w:pPr>
        <w:pStyle w:val="BodyText2"/>
        <w:spacing w:after="0" w:line="240" w:lineRule="auto"/>
        <w:rPr>
          <w:rFonts w:asciiTheme="minorHAnsi" w:hAnsiTheme="minorHAnsi" w:cs="Arial"/>
          <w:color w:val="000000" w:themeColor="text1"/>
          <w:szCs w:val="24"/>
        </w:rPr>
      </w:pPr>
    </w:p>
    <w:p w14:paraId="688BAE34" w14:textId="77777777" w:rsidR="002751DA" w:rsidRPr="002751DA" w:rsidRDefault="002751DA" w:rsidP="002751DA">
      <w:pPr>
        <w:pStyle w:val="Heading2"/>
        <w:numPr>
          <w:ilvl w:val="1"/>
          <w:numId w:val="11"/>
        </w:numPr>
        <w:ind w:left="432"/>
        <w:rPr>
          <w:rFonts w:asciiTheme="minorHAnsi" w:hAnsiTheme="minorHAnsi"/>
          <w:szCs w:val="24"/>
        </w:rPr>
      </w:pPr>
      <w:bookmarkStart w:id="45" w:name="_Toc467226610"/>
      <w:r w:rsidRPr="002751DA">
        <w:rPr>
          <w:rFonts w:asciiTheme="minorHAnsi" w:hAnsiTheme="minorHAnsi"/>
          <w:szCs w:val="24"/>
        </w:rPr>
        <w:t>Post-Test Discussion with a Source Person</w:t>
      </w:r>
      <w:bookmarkEnd w:id="45"/>
    </w:p>
    <w:p w14:paraId="688BAE35" w14:textId="77777777" w:rsidR="002751DA" w:rsidRPr="002751DA" w:rsidRDefault="002751DA" w:rsidP="002751DA">
      <w:pPr>
        <w:rPr>
          <w:rFonts w:asciiTheme="minorHAnsi" w:hAnsiTheme="minorHAnsi"/>
          <w:color w:val="000000" w:themeColor="text1"/>
          <w:szCs w:val="24"/>
        </w:rPr>
      </w:pPr>
      <w:r w:rsidRPr="002751DA">
        <w:rPr>
          <w:rFonts w:asciiTheme="minorHAnsi" w:hAnsiTheme="minorHAnsi"/>
          <w:color w:val="000000" w:themeColor="text1"/>
          <w:szCs w:val="24"/>
        </w:rPr>
        <w:t>Post-test discussion will depend on the results.</w:t>
      </w:r>
    </w:p>
    <w:p w14:paraId="688BAE36" w14:textId="77777777" w:rsidR="002751DA" w:rsidRPr="002751DA" w:rsidRDefault="002751DA" w:rsidP="002751DA">
      <w:pPr>
        <w:tabs>
          <w:tab w:val="left" w:pos="1307"/>
        </w:tabs>
        <w:rPr>
          <w:rFonts w:asciiTheme="minorHAnsi" w:hAnsiTheme="minorHAnsi"/>
          <w:color w:val="000000" w:themeColor="text1"/>
          <w:szCs w:val="24"/>
        </w:rPr>
      </w:pPr>
      <w:r w:rsidRPr="002751DA">
        <w:rPr>
          <w:rFonts w:asciiTheme="minorHAnsi" w:hAnsiTheme="minorHAnsi"/>
          <w:color w:val="000000" w:themeColor="text1"/>
          <w:szCs w:val="24"/>
        </w:rPr>
        <w:tab/>
      </w:r>
    </w:p>
    <w:p w14:paraId="688BAE37" w14:textId="77777777" w:rsidR="002751DA" w:rsidRPr="002751DA" w:rsidRDefault="002751DA" w:rsidP="002751DA">
      <w:pPr>
        <w:pStyle w:val="Heading3"/>
        <w:rPr>
          <w:rFonts w:cs="Arial"/>
        </w:rPr>
      </w:pPr>
      <w:r w:rsidRPr="002751DA">
        <w:t>Negative</w:t>
      </w:r>
      <w:r w:rsidRPr="002751DA">
        <w:rPr>
          <w:rFonts w:cs="Arial"/>
        </w:rPr>
        <w:t xml:space="preserve"> </w:t>
      </w:r>
      <w:r w:rsidRPr="002751DA">
        <w:t>Baseline</w:t>
      </w:r>
      <w:r w:rsidRPr="002751DA">
        <w:rPr>
          <w:rFonts w:cs="Arial"/>
        </w:rPr>
        <w:t xml:space="preserve"> Test </w:t>
      </w:r>
      <w:r w:rsidRPr="002751DA">
        <w:t>Results</w:t>
      </w:r>
      <w:r w:rsidRPr="002751DA">
        <w:rPr>
          <w:rFonts w:cs="Arial"/>
        </w:rPr>
        <w:t xml:space="preserve"> </w:t>
      </w:r>
    </w:p>
    <w:p w14:paraId="688BAE38" w14:textId="77777777" w:rsidR="002751DA" w:rsidRPr="002751DA" w:rsidRDefault="002751DA" w:rsidP="002751DA">
      <w:pPr>
        <w:rPr>
          <w:rFonts w:asciiTheme="minorHAnsi" w:hAnsiTheme="minorHAnsi"/>
          <w:color w:val="000000" w:themeColor="text1"/>
          <w:szCs w:val="24"/>
        </w:rPr>
      </w:pPr>
      <w:r w:rsidRPr="002751DA">
        <w:rPr>
          <w:rFonts w:asciiTheme="minorHAnsi" w:hAnsiTheme="minorHAnsi"/>
          <w:color w:val="000000" w:themeColor="text1"/>
          <w:szCs w:val="24"/>
        </w:rPr>
        <w:t>If all baseline results are negative, post-test discussion should refer back to window periods that may apply in relation to other potential exposures identified during the pre-test discussion. If there have been potential exposures within window periods, further testing will be recommended.</w:t>
      </w:r>
    </w:p>
    <w:p w14:paraId="688BAE39" w14:textId="77777777" w:rsidR="002751DA" w:rsidRPr="002751DA" w:rsidRDefault="002751DA" w:rsidP="002751DA">
      <w:pPr>
        <w:rPr>
          <w:rFonts w:asciiTheme="minorHAnsi" w:hAnsiTheme="minorHAnsi"/>
          <w:color w:val="000000" w:themeColor="text1"/>
          <w:szCs w:val="24"/>
        </w:rPr>
      </w:pPr>
    </w:p>
    <w:p w14:paraId="688BAE3A" w14:textId="77777777" w:rsidR="002751DA" w:rsidRPr="002751DA" w:rsidRDefault="002751DA" w:rsidP="002751DA">
      <w:pPr>
        <w:rPr>
          <w:rFonts w:asciiTheme="minorHAnsi" w:hAnsiTheme="minorHAnsi"/>
          <w:color w:val="000000" w:themeColor="text1"/>
          <w:szCs w:val="24"/>
        </w:rPr>
      </w:pPr>
      <w:r w:rsidRPr="002751DA">
        <w:rPr>
          <w:rFonts w:asciiTheme="minorHAnsi" w:hAnsiTheme="minorHAnsi"/>
          <w:color w:val="000000" w:themeColor="text1"/>
          <w:szCs w:val="24"/>
        </w:rPr>
        <w:t xml:space="preserve">When further testing is indicated, post-test discussion may include the provision of advice until follow-up serology is finalised, including: </w:t>
      </w:r>
    </w:p>
    <w:p w14:paraId="688BAE3B" w14:textId="77777777" w:rsidR="002751DA" w:rsidRPr="002751DA" w:rsidRDefault="002751DA" w:rsidP="002751DA">
      <w:pPr>
        <w:pStyle w:val="ListBullet"/>
      </w:pPr>
      <w:r w:rsidRPr="002751DA">
        <w:t>Not to donate plasma, blood or blood products, body tissue, breast milk or sperm.</w:t>
      </w:r>
    </w:p>
    <w:p w14:paraId="688BAE3C" w14:textId="77777777" w:rsidR="002751DA" w:rsidRPr="002751DA" w:rsidRDefault="002751DA" w:rsidP="002751DA">
      <w:pPr>
        <w:pStyle w:val="ListBullet"/>
      </w:pPr>
      <w:r w:rsidRPr="002751DA">
        <w:t>To protect sexual partners by practicing safe sex.</w:t>
      </w:r>
    </w:p>
    <w:p w14:paraId="688BAE3D" w14:textId="77777777" w:rsidR="002751DA" w:rsidRPr="002751DA" w:rsidRDefault="002751DA" w:rsidP="002751DA">
      <w:pPr>
        <w:pStyle w:val="ListBullet"/>
      </w:pPr>
      <w:r w:rsidRPr="002751DA">
        <w:t>Not to share injecting equipment.</w:t>
      </w:r>
    </w:p>
    <w:p w14:paraId="688BAE3E" w14:textId="77777777" w:rsidR="002751DA" w:rsidRPr="002751DA" w:rsidRDefault="002751DA" w:rsidP="002751DA">
      <w:pPr>
        <w:pStyle w:val="ListBullet"/>
      </w:pPr>
      <w:r w:rsidRPr="002751DA">
        <w:t xml:space="preserve">To seek medical advice regarding pregnancy and/or breastfeeding. </w:t>
      </w:r>
    </w:p>
    <w:p w14:paraId="688BAE3F" w14:textId="77777777" w:rsidR="002751DA" w:rsidRPr="002751DA" w:rsidRDefault="002751DA" w:rsidP="002751DA">
      <w:pPr>
        <w:rPr>
          <w:rFonts w:asciiTheme="minorHAnsi" w:hAnsiTheme="minorHAnsi" w:cs="Arial"/>
          <w:color w:val="000000" w:themeColor="text1"/>
          <w:szCs w:val="24"/>
        </w:rPr>
      </w:pPr>
    </w:p>
    <w:p w14:paraId="688BAE40" w14:textId="77777777" w:rsidR="002751DA" w:rsidRPr="002751DA" w:rsidRDefault="002751DA" w:rsidP="002751DA">
      <w:pPr>
        <w:rPr>
          <w:rFonts w:asciiTheme="minorHAnsi" w:hAnsiTheme="minorHAnsi" w:cs="Arial"/>
          <w:bCs/>
          <w:color w:val="000000" w:themeColor="text1"/>
          <w:szCs w:val="24"/>
        </w:rPr>
      </w:pPr>
      <w:r w:rsidRPr="002751DA">
        <w:rPr>
          <w:rFonts w:asciiTheme="minorHAnsi" w:hAnsiTheme="minorHAnsi" w:cs="Arial"/>
          <w:color w:val="000000" w:themeColor="text1"/>
          <w:szCs w:val="24"/>
        </w:rPr>
        <w:t>By request,</w:t>
      </w:r>
      <w:r w:rsidRPr="002751DA">
        <w:rPr>
          <w:rFonts w:asciiTheme="minorHAnsi" w:hAnsiTheme="minorHAnsi" w:cs="Arial"/>
          <w:bCs/>
          <w:color w:val="000000" w:themeColor="text1"/>
          <w:szCs w:val="24"/>
        </w:rPr>
        <w:t xml:space="preserve"> the OMU can provide test results to another nominated heath care provider. Consent must be documented. </w:t>
      </w:r>
    </w:p>
    <w:p w14:paraId="688BAE41" w14:textId="77777777" w:rsidR="002751DA" w:rsidRPr="002751DA" w:rsidRDefault="002751DA" w:rsidP="002751DA">
      <w:pPr>
        <w:pStyle w:val="Heading3"/>
      </w:pPr>
      <w:r w:rsidRPr="002751DA">
        <w:t xml:space="preserve">Positive and Indeterminate Baseline Test Results </w:t>
      </w:r>
    </w:p>
    <w:p w14:paraId="688BAE42" w14:textId="77777777" w:rsidR="002751DA" w:rsidRPr="002751DA" w:rsidRDefault="002751DA" w:rsidP="002751DA">
      <w:pPr>
        <w:rPr>
          <w:rFonts w:asciiTheme="minorHAnsi" w:hAnsiTheme="minorHAnsi"/>
          <w:szCs w:val="24"/>
        </w:rPr>
      </w:pPr>
      <w:r w:rsidRPr="002751DA">
        <w:rPr>
          <w:rFonts w:asciiTheme="minorHAnsi" w:hAnsiTheme="minorHAnsi"/>
          <w:color w:val="000000" w:themeColor="text1"/>
          <w:szCs w:val="24"/>
        </w:rPr>
        <w:t>If a source person has one or more positive or indeterminate baseline test results, post-test discussion will occur in the context of individualised assessment and care, under the guidance of the Infectious Diseases Physician on-call.</w:t>
      </w:r>
    </w:p>
    <w:p w14:paraId="688BAE43" w14:textId="77777777" w:rsidR="00EA1E70" w:rsidRDefault="00EA1E70" w:rsidP="00EA1E70">
      <w:pPr>
        <w:rPr>
          <w:rFonts w:cs="Arial"/>
          <w:b/>
          <w:szCs w:val="24"/>
        </w:rPr>
      </w:pPr>
    </w:p>
    <w:p w14:paraId="688BAE44" w14:textId="77777777" w:rsidR="00EA1E70" w:rsidRDefault="00B9358A" w:rsidP="00EA1E70">
      <w:pPr>
        <w:jc w:val="right"/>
        <w:rPr>
          <w:rFonts w:cs="Arial"/>
          <w:i/>
          <w:szCs w:val="24"/>
        </w:rPr>
      </w:pPr>
      <w:hyperlink w:anchor="Contents" w:history="1">
        <w:r w:rsidR="00EA1E70" w:rsidRPr="00590902">
          <w:rPr>
            <w:rStyle w:val="Hyperlink"/>
            <w:rFonts w:cs="Arial"/>
            <w:i/>
            <w:szCs w:val="24"/>
          </w:rPr>
          <w:t>Back to Table of Contents</w:t>
        </w:r>
      </w:hyperlink>
    </w:p>
    <w:tbl>
      <w:tblPr>
        <w:tblpPr w:leftFromText="180" w:rightFromText="180" w:vertAnchor="text" w:horzAnchor="margin" w:tblpX="108" w:tblpY="181"/>
        <w:tblW w:w="9158" w:type="dxa"/>
        <w:tblLook w:val="0000" w:firstRow="0" w:lastRow="0" w:firstColumn="0" w:lastColumn="0" w:noHBand="0" w:noVBand="0"/>
      </w:tblPr>
      <w:tblGrid>
        <w:gridCol w:w="9158"/>
      </w:tblGrid>
      <w:tr w:rsidR="00EA1E70" w:rsidRPr="00CD1C0E" w14:paraId="688BAE46" w14:textId="77777777" w:rsidTr="00EA1E70">
        <w:trPr>
          <w:cantSplit/>
          <w:trHeight w:val="285"/>
        </w:trPr>
        <w:tc>
          <w:tcPr>
            <w:tcW w:w="9158" w:type="dxa"/>
            <w:shd w:val="clear" w:color="auto" w:fill="A6A6A6" w:themeFill="background1" w:themeFillShade="A6"/>
          </w:tcPr>
          <w:p w14:paraId="688BAE45" w14:textId="77777777" w:rsidR="00EA1E70" w:rsidRPr="00EA1E70" w:rsidRDefault="00EA1E70" w:rsidP="00EA1E70">
            <w:pPr>
              <w:pStyle w:val="Heading1"/>
            </w:pPr>
            <w:bookmarkStart w:id="46" w:name="_Toc415063606"/>
            <w:bookmarkStart w:id="47" w:name="_Toc467226611"/>
            <w:r w:rsidRPr="00EA1E70">
              <w:t>Section 7 – Treatment of the Exposed HCW</w:t>
            </w:r>
            <w:bookmarkEnd w:id="46"/>
            <w:bookmarkEnd w:id="47"/>
          </w:p>
        </w:tc>
      </w:tr>
    </w:tbl>
    <w:p w14:paraId="688BAE47" w14:textId="77777777" w:rsidR="00EA1E70" w:rsidRDefault="00EA1E70" w:rsidP="00EA1E70">
      <w:pPr>
        <w:pStyle w:val="Heading2"/>
      </w:pPr>
    </w:p>
    <w:p w14:paraId="688BAE48" w14:textId="77777777" w:rsidR="002751DA" w:rsidRPr="002751DA" w:rsidRDefault="002751DA" w:rsidP="002751DA">
      <w:pPr>
        <w:rPr>
          <w:rFonts w:asciiTheme="minorHAnsi" w:hAnsiTheme="minorHAnsi" w:cs="Arial"/>
          <w:bCs/>
          <w:color w:val="000000" w:themeColor="text1"/>
          <w:szCs w:val="24"/>
        </w:rPr>
      </w:pPr>
      <w:r w:rsidRPr="002751DA">
        <w:rPr>
          <w:rFonts w:asciiTheme="minorHAnsi" w:hAnsiTheme="minorHAnsi" w:cs="Arial"/>
          <w:b/>
          <w:bCs/>
          <w:color w:val="000000" w:themeColor="text1"/>
          <w:szCs w:val="24"/>
        </w:rPr>
        <w:t>Table 3</w:t>
      </w:r>
      <w:r w:rsidRPr="002751DA">
        <w:rPr>
          <w:rFonts w:asciiTheme="minorHAnsi" w:hAnsiTheme="minorHAnsi" w:cs="Arial"/>
          <w:bCs/>
          <w:color w:val="000000" w:themeColor="text1"/>
          <w:szCs w:val="24"/>
        </w:rPr>
        <w:t xml:space="preserve"> </w:t>
      </w:r>
      <w:r w:rsidR="00730307">
        <w:rPr>
          <w:rFonts w:asciiTheme="minorHAnsi" w:hAnsiTheme="minorHAnsi" w:cs="Arial"/>
          <w:bCs/>
          <w:color w:val="000000" w:themeColor="text1"/>
          <w:szCs w:val="24"/>
        </w:rPr>
        <w:t>overleaf</w:t>
      </w:r>
      <w:r w:rsidRPr="002751DA">
        <w:rPr>
          <w:rFonts w:asciiTheme="minorHAnsi" w:hAnsiTheme="minorHAnsi" w:cs="Arial"/>
          <w:bCs/>
          <w:color w:val="000000" w:themeColor="text1"/>
          <w:szCs w:val="24"/>
        </w:rPr>
        <w:t xml:space="preserve"> summarises the recommended schedule of baseline testing after an ORE. </w:t>
      </w:r>
    </w:p>
    <w:p w14:paraId="688BAE49" w14:textId="77777777" w:rsidR="002751DA" w:rsidRPr="002751DA" w:rsidRDefault="002751DA" w:rsidP="002751DA">
      <w:pPr>
        <w:rPr>
          <w:rFonts w:asciiTheme="minorHAnsi" w:hAnsiTheme="minorHAnsi" w:cs="Arial"/>
          <w:bCs/>
          <w:color w:val="000000" w:themeColor="text1"/>
          <w:szCs w:val="24"/>
        </w:rPr>
      </w:pPr>
    </w:p>
    <w:p w14:paraId="688BAE4A" w14:textId="77777777" w:rsidR="00730307" w:rsidRDefault="00730307">
      <w:pPr>
        <w:spacing w:after="200" w:line="276" w:lineRule="auto"/>
        <w:rPr>
          <w:rFonts w:asciiTheme="minorHAnsi" w:eastAsia="Times" w:hAnsiTheme="minorHAnsi" w:cs="Myriad Pro Light"/>
          <w:b/>
          <w:bCs/>
          <w:color w:val="000000" w:themeColor="text1"/>
          <w:szCs w:val="24"/>
        </w:rPr>
      </w:pPr>
      <w:r>
        <w:rPr>
          <w:rFonts w:asciiTheme="minorHAnsi" w:hAnsiTheme="minorHAnsi" w:cs="Myriad Pro Light"/>
          <w:b/>
          <w:bCs/>
          <w:color w:val="000000" w:themeColor="text1"/>
        </w:rPr>
        <w:br w:type="page"/>
      </w:r>
    </w:p>
    <w:p w14:paraId="688BAE4B" w14:textId="77777777" w:rsidR="002751DA" w:rsidRPr="002751DA" w:rsidRDefault="002751DA" w:rsidP="002751DA">
      <w:pPr>
        <w:pStyle w:val="Pa12"/>
        <w:spacing w:line="240" w:lineRule="auto"/>
        <w:rPr>
          <w:rFonts w:asciiTheme="minorHAnsi" w:hAnsiTheme="minorHAnsi" w:cs="Myriad Pro Light"/>
          <w:b/>
          <w:bCs/>
          <w:color w:val="000000" w:themeColor="text1"/>
        </w:rPr>
      </w:pPr>
      <w:r w:rsidRPr="002751DA">
        <w:rPr>
          <w:rFonts w:asciiTheme="minorHAnsi" w:hAnsiTheme="minorHAnsi" w:cs="Myriad Pro Light"/>
          <w:b/>
          <w:bCs/>
          <w:color w:val="000000" w:themeColor="text1"/>
        </w:rPr>
        <w:lastRenderedPageBreak/>
        <w:t>Table 3</w:t>
      </w:r>
    </w:p>
    <w:p w14:paraId="688BAE4C" w14:textId="77777777" w:rsidR="00730307" w:rsidRDefault="002751DA" w:rsidP="00730307">
      <w:pPr>
        <w:pStyle w:val="Pa12"/>
        <w:spacing w:line="240" w:lineRule="auto"/>
        <w:rPr>
          <w:rFonts w:asciiTheme="minorHAnsi" w:hAnsiTheme="minorHAnsi" w:cs="Myriad Pro Light"/>
          <w:bCs/>
          <w:i/>
          <w:color w:val="000000" w:themeColor="text1"/>
        </w:rPr>
      </w:pPr>
      <w:r w:rsidRPr="002751DA">
        <w:rPr>
          <w:rFonts w:asciiTheme="minorHAnsi" w:hAnsiTheme="minorHAnsi" w:cs="Myriad Pro Light"/>
          <w:bCs/>
          <w:i/>
          <w:color w:val="000000" w:themeColor="text1"/>
        </w:rPr>
        <w:t>Recommended Schedule of Baseline Testing After an ORE</w:t>
      </w:r>
    </w:p>
    <w:p w14:paraId="688BAE4D" w14:textId="77777777" w:rsidR="00730307" w:rsidRPr="00730307" w:rsidRDefault="002751DA" w:rsidP="00730307">
      <w:pPr>
        <w:pStyle w:val="Pa12"/>
        <w:spacing w:line="240" w:lineRule="auto"/>
        <w:rPr>
          <w:rFonts w:asciiTheme="minorHAnsi" w:hAnsiTheme="minorHAnsi" w:cs="Myriad Pro Light"/>
          <w:bCs/>
          <w:i/>
          <w:color w:val="000000" w:themeColor="text1"/>
        </w:rPr>
      </w:pPr>
      <w:r w:rsidRPr="002751DA">
        <w:rPr>
          <w:rFonts w:asciiTheme="minorHAnsi" w:hAnsiTheme="minorHAnsi" w:cs="Arial"/>
          <w:b/>
          <w:bCs/>
          <w:color w:val="000000" w:themeColor="text1"/>
        </w:rPr>
        <w:t xml:space="preserve"> </w:t>
      </w:r>
      <w:r w:rsidRPr="002751DA">
        <w:rPr>
          <w:rFonts w:asciiTheme="minorHAnsi" w:hAnsiTheme="minorHAnsi" w:cs="Arial"/>
          <w:b/>
          <w:bCs/>
          <w:color w:val="000000" w:themeColor="text1"/>
        </w:rPr>
        <w:tab/>
      </w:r>
    </w:p>
    <w:tbl>
      <w:tblPr>
        <w:tblW w:w="9497" w:type="dxa"/>
        <w:tblInd w:w="25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Look w:val="0000" w:firstRow="0" w:lastRow="0" w:firstColumn="0" w:lastColumn="0" w:noHBand="0" w:noVBand="0"/>
      </w:tblPr>
      <w:tblGrid>
        <w:gridCol w:w="2410"/>
        <w:gridCol w:w="1276"/>
        <w:gridCol w:w="1559"/>
        <w:gridCol w:w="1134"/>
        <w:gridCol w:w="3118"/>
      </w:tblGrid>
      <w:tr w:rsidR="00730307" w:rsidRPr="002751DA" w14:paraId="688BAE51" w14:textId="77777777" w:rsidTr="00730307">
        <w:trPr>
          <w:trHeight w:val="164"/>
        </w:trPr>
        <w:tc>
          <w:tcPr>
            <w:tcW w:w="2410" w:type="dxa"/>
            <w:shd w:val="clear" w:color="auto" w:fill="D9D9D9" w:themeFill="background1" w:themeFillShade="D9"/>
          </w:tcPr>
          <w:p w14:paraId="688BAE4E" w14:textId="77777777" w:rsidR="00730307" w:rsidRPr="002751DA" w:rsidRDefault="00730307" w:rsidP="00730307">
            <w:pPr>
              <w:pStyle w:val="Pa13"/>
              <w:tabs>
                <w:tab w:val="right" w:pos="3464"/>
              </w:tabs>
              <w:spacing w:line="240" w:lineRule="auto"/>
              <w:rPr>
                <w:rStyle w:val="A5"/>
                <w:rFonts w:asciiTheme="minorHAnsi" w:hAnsiTheme="minorHAnsi"/>
                <w:sz w:val="24"/>
                <w:szCs w:val="24"/>
              </w:rPr>
            </w:pPr>
            <w:r w:rsidRPr="002751DA">
              <w:rPr>
                <w:rStyle w:val="A5"/>
                <w:rFonts w:asciiTheme="minorHAnsi" w:hAnsiTheme="minorHAnsi"/>
                <w:b/>
                <w:color w:val="000000" w:themeColor="text1"/>
                <w:sz w:val="24"/>
                <w:szCs w:val="24"/>
              </w:rPr>
              <w:t>HCW status</w:t>
            </w:r>
          </w:p>
        </w:tc>
        <w:tc>
          <w:tcPr>
            <w:tcW w:w="3969" w:type="dxa"/>
            <w:gridSpan w:val="3"/>
            <w:shd w:val="clear" w:color="auto" w:fill="D9D9D9" w:themeFill="background1" w:themeFillShade="D9"/>
          </w:tcPr>
          <w:p w14:paraId="688BAE4F" w14:textId="77777777" w:rsidR="00730307" w:rsidRPr="002751DA" w:rsidRDefault="00730307" w:rsidP="00730307">
            <w:pPr>
              <w:pStyle w:val="Pa13"/>
              <w:tabs>
                <w:tab w:val="right" w:pos="3464"/>
              </w:tabs>
              <w:spacing w:line="240" w:lineRule="auto"/>
              <w:jc w:val="center"/>
              <w:rPr>
                <w:rStyle w:val="A5"/>
                <w:rFonts w:asciiTheme="minorHAnsi" w:hAnsiTheme="minorHAnsi"/>
                <w:sz w:val="24"/>
                <w:szCs w:val="24"/>
              </w:rPr>
            </w:pPr>
            <w:r w:rsidRPr="002751DA">
              <w:rPr>
                <w:rStyle w:val="A5"/>
                <w:rFonts w:asciiTheme="minorHAnsi" w:hAnsiTheme="minorHAnsi"/>
                <w:b/>
                <w:color w:val="000000" w:themeColor="text1"/>
                <w:sz w:val="24"/>
                <w:szCs w:val="24"/>
              </w:rPr>
              <w:t xml:space="preserve">Baseline Tests (see </w:t>
            </w:r>
            <w:r w:rsidRPr="002751DA">
              <w:rPr>
                <w:rStyle w:val="A5"/>
                <w:rFonts w:asciiTheme="minorHAnsi" w:hAnsiTheme="minorHAnsi"/>
                <w:b/>
                <w:i/>
                <w:color w:val="000000" w:themeColor="text1"/>
                <w:sz w:val="24"/>
                <w:szCs w:val="24"/>
              </w:rPr>
              <w:t>Note for Tests</w:t>
            </w:r>
            <w:r w:rsidRPr="002751DA">
              <w:rPr>
                <w:rStyle w:val="A5"/>
                <w:rFonts w:asciiTheme="minorHAnsi" w:hAnsiTheme="minorHAnsi"/>
                <w:b/>
                <w:color w:val="000000" w:themeColor="text1"/>
                <w:sz w:val="24"/>
                <w:szCs w:val="24"/>
              </w:rPr>
              <w:t xml:space="preserve"> below)</w:t>
            </w:r>
          </w:p>
        </w:tc>
        <w:tc>
          <w:tcPr>
            <w:tcW w:w="3118" w:type="dxa"/>
            <w:shd w:val="clear" w:color="auto" w:fill="D9D9D9" w:themeFill="background1" w:themeFillShade="D9"/>
          </w:tcPr>
          <w:p w14:paraId="688BAE50" w14:textId="77777777" w:rsidR="00730307" w:rsidRPr="002751DA" w:rsidRDefault="00730307" w:rsidP="00730307">
            <w:pPr>
              <w:pStyle w:val="Pa13"/>
              <w:tabs>
                <w:tab w:val="right" w:pos="3464"/>
              </w:tabs>
              <w:spacing w:line="240" w:lineRule="auto"/>
              <w:jc w:val="center"/>
              <w:rPr>
                <w:rStyle w:val="A5"/>
                <w:rFonts w:asciiTheme="minorHAnsi" w:hAnsiTheme="minorHAnsi"/>
                <w:sz w:val="24"/>
                <w:szCs w:val="24"/>
              </w:rPr>
            </w:pPr>
            <w:r w:rsidRPr="002751DA">
              <w:rPr>
                <w:rStyle w:val="A5"/>
                <w:rFonts w:asciiTheme="minorHAnsi" w:hAnsiTheme="minorHAnsi"/>
                <w:b/>
                <w:color w:val="000000" w:themeColor="text1"/>
                <w:sz w:val="24"/>
                <w:szCs w:val="24"/>
              </w:rPr>
              <w:t xml:space="preserve">Post exposure prophylaxis (PEP) </w:t>
            </w:r>
          </w:p>
        </w:tc>
      </w:tr>
      <w:tr w:rsidR="00730307" w:rsidRPr="002751DA" w14:paraId="688BAE59" w14:textId="77777777" w:rsidTr="00730307">
        <w:trPr>
          <w:trHeight w:val="215"/>
        </w:trPr>
        <w:tc>
          <w:tcPr>
            <w:tcW w:w="2410" w:type="dxa"/>
          </w:tcPr>
          <w:p w14:paraId="688BAE52" w14:textId="77777777" w:rsidR="00730307" w:rsidRPr="002751DA" w:rsidRDefault="00730307" w:rsidP="00730307">
            <w:pPr>
              <w:autoSpaceDE w:val="0"/>
              <w:autoSpaceDN w:val="0"/>
              <w:adjustRightInd w:val="0"/>
              <w:spacing w:before="20"/>
              <w:ind w:right="-108"/>
              <w:rPr>
                <w:rFonts w:asciiTheme="minorHAnsi" w:hAnsiTheme="minorHAnsi" w:cs="Myriad Pro Light"/>
                <w:b/>
                <w:i/>
                <w:color w:val="000000" w:themeColor="text1"/>
                <w:szCs w:val="24"/>
              </w:rPr>
            </w:pPr>
            <w:r w:rsidRPr="002751DA">
              <w:rPr>
                <w:rFonts w:asciiTheme="minorHAnsi" w:hAnsiTheme="minorHAnsi" w:cs="Myriad Pro Light"/>
                <w:b/>
                <w:i/>
                <w:color w:val="000000" w:themeColor="text1"/>
                <w:szCs w:val="24"/>
              </w:rPr>
              <w:t>HCW immune to HBV</w:t>
            </w:r>
          </w:p>
          <w:p w14:paraId="688BAE53" w14:textId="77777777" w:rsidR="00730307" w:rsidRPr="002751DA" w:rsidRDefault="00730307" w:rsidP="00730307">
            <w:pPr>
              <w:autoSpaceDE w:val="0"/>
              <w:autoSpaceDN w:val="0"/>
              <w:adjustRightInd w:val="0"/>
              <w:ind w:right="-108"/>
              <w:rPr>
                <w:rFonts w:asciiTheme="minorHAnsi" w:hAnsiTheme="minorHAnsi" w:cs="Myriad Pro Light"/>
                <w:i/>
                <w:color w:val="000000" w:themeColor="text1"/>
                <w:szCs w:val="24"/>
              </w:rPr>
            </w:pPr>
          </w:p>
        </w:tc>
        <w:tc>
          <w:tcPr>
            <w:tcW w:w="3969" w:type="dxa"/>
            <w:gridSpan w:val="3"/>
          </w:tcPr>
          <w:p w14:paraId="688BAE54" w14:textId="77777777" w:rsidR="00730307" w:rsidRPr="002751DA" w:rsidRDefault="00730307" w:rsidP="00730307">
            <w:pPr>
              <w:autoSpaceDE w:val="0"/>
              <w:autoSpaceDN w:val="0"/>
              <w:adjustRightInd w:val="0"/>
              <w:ind w:left="1593" w:right="-108"/>
              <w:rPr>
                <w:rFonts w:asciiTheme="minorHAnsi" w:hAnsiTheme="minorHAnsi" w:cs="Myriad Pro Light"/>
                <w:color w:val="000000" w:themeColor="text1"/>
                <w:szCs w:val="24"/>
              </w:rPr>
            </w:pPr>
            <w:r w:rsidRPr="002751DA">
              <w:rPr>
                <w:rFonts w:asciiTheme="minorHAnsi" w:hAnsiTheme="minorHAnsi" w:cs="Myriad Pro Light"/>
                <w:color w:val="000000" w:themeColor="text1"/>
                <w:szCs w:val="24"/>
              </w:rPr>
              <w:t>HIV</w:t>
            </w:r>
          </w:p>
          <w:p w14:paraId="688BAE55" w14:textId="77777777" w:rsidR="00730307" w:rsidRPr="002751DA" w:rsidRDefault="00730307" w:rsidP="00730307">
            <w:pPr>
              <w:autoSpaceDE w:val="0"/>
              <w:autoSpaceDN w:val="0"/>
              <w:adjustRightInd w:val="0"/>
              <w:ind w:left="1593" w:right="-108"/>
              <w:rPr>
                <w:rFonts w:asciiTheme="minorHAnsi" w:hAnsiTheme="minorHAnsi" w:cs="Myriad Pro Light"/>
                <w:color w:val="000000" w:themeColor="text1"/>
                <w:szCs w:val="24"/>
              </w:rPr>
            </w:pPr>
            <w:r w:rsidRPr="002751DA">
              <w:rPr>
                <w:rFonts w:asciiTheme="minorHAnsi" w:hAnsiTheme="minorHAnsi" w:cs="Myriad Pro Light"/>
                <w:color w:val="000000" w:themeColor="text1"/>
                <w:szCs w:val="24"/>
              </w:rPr>
              <w:t>HBV</w:t>
            </w:r>
          </w:p>
          <w:p w14:paraId="688BAE56" w14:textId="77777777" w:rsidR="00730307" w:rsidRPr="002751DA" w:rsidRDefault="00730307" w:rsidP="00730307">
            <w:pPr>
              <w:autoSpaceDE w:val="0"/>
              <w:autoSpaceDN w:val="0"/>
              <w:adjustRightInd w:val="0"/>
              <w:ind w:left="1593" w:right="-108"/>
              <w:rPr>
                <w:rFonts w:asciiTheme="minorHAnsi" w:hAnsiTheme="minorHAnsi" w:cs="Myriad Pro Light"/>
                <w:color w:val="000000" w:themeColor="text1"/>
                <w:szCs w:val="24"/>
              </w:rPr>
            </w:pPr>
            <w:r w:rsidRPr="002751DA">
              <w:rPr>
                <w:rFonts w:asciiTheme="minorHAnsi" w:hAnsiTheme="minorHAnsi" w:cs="Myriad Pro Light"/>
                <w:color w:val="000000" w:themeColor="text1"/>
                <w:szCs w:val="24"/>
              </w:rPr>
              <w:t>HCV</w:t>
            </w:r>
            <w:r w:rsidRPr="002751DA">
              <w:rPr>
                <w:rFonts w:asciiTheme="minorHAnsi" w:hAnsiTheme="minorHAnsi" w:cs="Myriad Pro Light"/>
                <w:color w:val="000000" w:themeColor="text1"/>
                <w:szCs w:val="24"/>
                <w:vertAlign w:val="superscript"/>
              </w:rPr>
              <w:t xml:space="preserve"> </w:t>
            </w:r>
            <w:r w:rsidRPr="002751DA">
              <w:rPr>
                <w:rFonts w:asciiTheme="minorHAnsi" w:hAnsiTheme="minorHAnsi" w:cs="Myriad Pro Light"/>
                <w:b/>
                <w:color w:val="000000" w:themeColor="text1"/>
                <w:szCs w:val="24"/>
                <w:vertAlign w:val="superscript"/>
              </w:rPr>
              <w:t>A</w:t>
            </w:r>
          </w:p>
        </w:tc>
        <w:tc>
          <w:tcPr>
            <w:tcW w:w="3118" w:type="dxa"/>
          </w:tcPr>
          <w:p w14:paraId="688BAE57" w14:textId="77777777" w:rsidR="00730307" w:rsidRPr="002751DA" w:rsidRDefault="00730307" w:rsidP="00730307">
            <w:pPr>
              <w:autoSpaceDE w:val="0"/>
              <w:autoSpaceDN w:val="0"/>
              <w:adjustRightInd w:val="0"/>
              <w:ind w:left="1026" w:right="-108"/>
              <w:rPr>
                <w:rFonts w:asciiTheme="minorHAnsi" w:hAnsiTheme="minorHAnsi" w:cs="Myriad Pro Light"/>
                <w:b/>
                <w:color w:val="000000" w:themeColor="text1"/>
                <w:szCs w:val="24"/>
                <w:vertAlign w:val="superscript"/>
              </w:rPr>
            </w:pPr>
            <w:r w:rsidRPr="002751DA">
              <w:rPr>
                <w:rFonts w:asciiTheme="minorHAnsi" w:hAnsiTheme="minorHAnsi" w:cs="Myriad Pro Light"/>
                <w:color w:val="000000" w:themeColor="text1"/>
                <w:szCs w:val="24"/>
              </w:rPr>
              <w:t>HIV PEP</w:t>
            </w:r>
            <w:r w:rsidRPr="002751DA">
              <w:rPr>
                <w:rFonts w:asciiTheme="minorHAnsi" w:hAnsiTheme="minorHAnsi" w:cs="Myriad Pro Light"/>
                <w:color w:val="000000" w:themeColor="text1"/>
                <w:szCs w:val="24"/>
                <w:vertAlign w:val="superscript"/>
              </w:rPr>
              <w:t xml:space="preserve"> </w:t>
            </w:r>
            <w:r w:rsidRPr="002751DA">
              <w:rPr>
                <w:rFonts w:asciiTheme="minorHAnsi" w:hAnsiTheme="minorHAnsi" w:cs="Myriad Pro Light"/>
                <w:b/>
                <w:color w:val="000000" w:themeColor="text1"/>
                <w:szCs w:val="24"/>
                <w:vertAlign w:val="superscript"/>
              </w:rPr>
              <w:t>B</w:t>
            </w:r>
          </w:p>
          <w:p w14:paraId="688BAE58" w14:textId="77777777" w:rsidR="00730307" w:rsidRPr="002751DA" w:rsidRDefault="00730307" w:rsidP="00730307">
            <w:pPr>
              <w:autoSpaceDE w:val="0"/>
              <w:autoSpaceDN w:val="0"/>
              <w:adjustRightInd w:val="0"/>
              <w:ind w:left="1026" w:right="-108"/>
              <w:rPr>
                <w:rFonts w:asciiTheme="minorHAnsi" w:hAnsiTheme="minorHAnsi" w:cs="Myriad Pro Light"/>
                <w:color w:val="000000" w:themeColor="text1"/>
                <w:szCs w:val="24"/>
              </w:rPr>
            </w:pPr>
          </w:p>
        </w:tc>
      </w:tr>
      <w:tr w:rsidR="00730307" w:rsidRPr="002751DA" w14:paraId="688BAE60" w14:textId="77777777" w:rsidTr="00730307">
        <w:trPr>
          <w:trHeight w:val="215"/>
        </w:trPr>
        <w:tc>
          <w:tcPr>
            <w:tcW w:w="2410" w:type="dxa"/>
          </w:tcPr>
          <w:p w14:paraId="688BAE5A" w14:textId="77777777" w:rsidR="00730307" w:rsidRPr="002751DA" w:rsidRDefault="00730307" w:rsidP="00730307">
            <w:pPr>
              <w:autoSpaceDE w:val="0"/>
              <w:autoSpaceDN w:val="0"/>
              <w:adjustRightInd w:val="0"/>
              <w:ind w:right="-108"/>
              <w:rPr>
                <w:rFonts w:asciiTheme="minorHAnsi" w:hAnsiTheme="minorHAnsi" w:cs="Myriad Pro Light"/>
                <w:b/>
                <w:color w:val="000000" w:themeColor="text1"/>
                <w:szCs w:val="24"/>
              </w:rPr>
            </w:pPr>
            <w:r w:rsidRPr="002751DA">
              <w:rPr>
                <w:rFonts w:asciiTheme="minorHAnsi" w:hAnsiTheme="minorHAnsi" w:cs="Myriad Pro Light"/>
                <w:b/>
                <w:i/>
                <w:color w:val="000000" w:themeColor="text1"/>
                <w:szCs w:val="24"/>
              </w:rPr>
              <w:t>HCW non-immune to HBV or HBV status uncertain</w:t>
            </w:r>
          </w:p>
        </w:tc>
        <w:tc>
          <w:tcPr>
            <w:tcW w:w="3969" w:type="dxa"/>
            <w:gridSpan w:val="3"/>
          </w:tcPr>
          <w:p w14:paraId="688BAE5B" w14:textId="77777777" w:rsidR="00730307" w:rsidRPr="002751DA" w:rsidRDefault="00730307" w:rsidP="00730307">
            <w:pPr>
              <w:autoSpaceDE w:val="0"/>
              <w:autoSpaceDN w:val="0"/>
              <w:adjustRightInd w:val="0"/>
              <w:ind w:left="1593" w:right="-108"/>
              <w:rPr>
                <w:rFonts w:asciiTheme="minorHAnsi" w:hAnsiTheme="minorHAnsi" w:cs="Myriad Pro Light"/>
                <w:color w:val="000000" w:themeColor="text1"/>
                <w:szCs w:val="24"/>
              </w:rPr>
            </w:pPr>
            <w:r w:rsidRPr="002751DA">
              <w:rPr>
                <w:rFonts w:asciiTheme="minorHAnsi" w:hAnsiTheme="minorHAnsi" w:cs="Myriad Pro Light"/>
                <w:color w:val="000000" w:themeColor="text1"/>
                <w:szCs w:val="24"/>
              </w:rPr>
              <w:t xml:space="preserve">HIV </w:t>
            </w:r>
          </w:p>
          <w:p w14:paraId="688BAE5C" w14:textId="77777777" w:rsidR="00730307" w:rsidRPr="002751DA" w:rsidRDefault="00730307" w:rsidP="00730307">
            <w:pPr>
              <w:autoSpaceDE w:val="0"/>
              <w:autoSpaceDN w:val="0"/>
              <w:adjustRightInd w:val="0"/>
              <w:ind w:left="1593" w:right="-108"/>
              <w:rPr>
                <w:rFonts w:asciiTheme="minorHAnsi" w:hAnsiTheme="minorHAnsi" w:cs="Myriad Pro Light"/>
                <w:color w:val="000000" w:themeColor="text1"/>
                <w:szCs w:val="24"/>
              </w:rPr>
            </w:pPr>
            <w:r w:rsidRPr="002751DA">
              <w:rPr>
                <w:rFonts w:asciiTheme="minorHAnsi" w:hAnsiTheme="minorHAnsi" w:cs="Myriad Pro Light"/>
                <w:color w:val="000000" w:themeColor="text1"/>
                <w:szCs w:val="24"/>
              </w:rPr>
              <w:t xml:space="preserve">HBV </w:t>
            </w:r>
          </w:p>
          <w:p w14:paraId="688BAE5D" w14:textId="77777777" w:rsidR="00730307" w:rsidRPr="002751DA" w:rsidRDefault="00730307" w:rsidP="00730307">
            <w:pPr>
              <w:autoSpaceDE w:val="0"/>
              <w:autoSpaceDN w:val="0"/>
              <w:adjustRightInd w:val="0"/>
              <w:ind w:left="1593" w:right="-108"/>
              <w:rPr>
                <w:rFonts w:asciiTheme="minorHAnsi" w:hAnsiTheme="minorHAnsi" w:cs="Myriad Pro Light"/>
                <w:color w:val="000000" w:themeColor="text1"/>
                <w:szCs w:val="24"/>
              </w:rPr>
            </w:pPr>
            <w:r w:rsidRPr="002751DA">
              <w:rPr>
                <w:rFonts w:asciiTheme="minorHAnsi" w:hAnsiTheme="minorHAnsi" w:cs="Myriad Pro Light"/>
                <w:color w:val="000000" w:themeColor="text1"/>
                <w:szCs w:val="24"/>
              </w:rPr>
              <w:t>HCV</w:t>
            </w:r>
            <w:r w:rsidRPr="002751DA">
              <w:rPr>
                <w:rFonts w:asciiTheme="minorHAnsi" w:hAnsiTheme="minorHAnsi" w:cs="Myriad Pro Light"/>
                <w:color w:val="000000" w:themeColor="text1"/>
                <w:szCs w:val="24"/>
                <w:vertAlign w:val="superscript"/>
              </w:rPr>
              <w:t xml:space="preserve"> </w:t>
            </w:r>
            <w:r w:rsidRPr="002751DA">
              <w:rPr>
                <w:rFonts w:asciiTheme="minorHAnsi" w:hAnsiTheme="minorHAnsi" w:cs="Myriad Pro Light"/>
                <w:b/>
                <w:color w:val="000000" w:themeColor="text1"/>
                <w:szCs w:val="24"/>
                <w:vertAlign w:val="superscript"/>
              </w:rPr>
              <w:t>A</w:t>
            </w:r>
          </w:p>
        </w:tc>
        <w:tc>
          <w:tcPr>
            <w:tcW w:w="3118" w:type="dxa"/>
          </w:tcPr>
          <w:p w14:paraId="688BAE5E" w14:textId="77777777" w:rsidR="00730307" w:rsidRPr="002751DA" w:rsidRDefault="00730307" w:rsidP="00730307">
            <w:pPr>
              <w:tabs>
                <w:tab w:val="left" w:pos="467"/>
                <w:tab w:val="center" w:pos="1451"/>
              </w:tabs>
              <w:autoSpaceDE w:val="0"/>
              <w:autoSpaceDN w:val="0"/>
              <w:adjustRightInd w:val="0"/>
              <w:ind w:left="1026" w:right="-108"/>
              <w:rPr>
                <w:rFonts w:asciiTheme="minorHAnsi" w:hAnsiTheme="minorHAnsi" w:cs="Myriad Pro Light"/>
                <w:color w:val="000000" w:themeColor="text1"/>
                <w:szCs w:val="24"/>
              </w:rPr>
            </w:pPr>
            <w:r w:rsidRPr="002751DA">
              <w:rPr>
                <w:rFonts w:asciiTheme="minorHAnsi" w:hAnsiTheme="minorHAnsi" w:cs="Myriad Pro Light"/>
                <w:color w:val="000000" w:themeColor="text1"/>
                <w:szCs w:val="24"/>
              </w:rPr>
              <w:t>HIV PEP</w:t>
            </w:r>
            <w:r w:rsidRPr="002751DA">
              <w:rPr>
                <w:rFonts w:asciiTheme="minorHAnsi" w:hAnsiTheme="minorHAnsi" w:cs="Myriad Pro Light"/>
                <w:color w:val="000000" w:themeColor="text1"/>
                <w:szCs w:val="24"/>
                <w:vertAlign w:val="superscript"/>
              </w:rPr>
              <w:t xml:space="preserve"> </w:t>
            </w:r>
            <w:r w:rsidRPr="002751DA">
              <w:rPr>
                <w:rFonts w:asciiTheme="minorHAnsi" w:hAnsiTheme="minorHAnsi" w:cs="Myriad Pro Light"/>
                <w:b/>
                <w:color w:val="000000" w:themeColor="text1"/>
                <w:szCs w:val="24"/>
                <w:vertAlign w:val="superscript"/>
              </w:rPr>
              <w:t>B</w:t>
            </w:r>
          </w:p>
          <w:p w14:paraId="688BAE5F" w14:textId="77777777" w:rsidR="00730307" w:rsidRPr="002751DA" w:rsidRDefault="00730307" w:rsidP="00730307">
            <w:pPr>
              <w:tabs>
                <w:tab w:val="left" w:pos="467"/>
                <w:tab w:val="center" w:pos="1451"/>
              </w:tabs>
              <w:autoSpaceDE w:val="0"/>
              <w:autoSpaceDN w:val="0"/>
              <w:adjustRightInd w:val="0"/>
              <w:ind w:left="1026" w:right="-108"/>
              <w:rPr>
                <w:rFonts w:asciiTheme="minorHAnsi" w:hAnsiTheme="minorHAnsi" w:cs="Myriad Pro Light"/>
                <w:color w:val="000000" w:themeColor="text1"/>
                <w:szCs w:val="24"/>
              </w:rPr>
            </w:pPr>
            <w:r w:rsidRPr="002751DA">
              <w:rPr>
                <w:rFonts w:asciiTheme="minorHAnsi" w:hAnsiTheme="minorHAnsi" w:cs="Myriad Pro Light"/>
                <w:color w:val="000000" w:themeColor="text1"/>
                <w:szCs w:val="24"/>
              </w:rPr>
              <w:t>HBV PEP</w:t>
            </w:r>
            <w:r w:rsidRPr="002751DA">
              <w:rPr>
                <w:rFonts w:asciiTheme="minorHAnsi" w:hAnsiTheme="minorHAnsi" w:cs="Myriad Pro Light"/>
                <w:color w:val="000000" w:themeColor="text1"/>
                <w:szCs w:val="24"/>
                <w:vertAlign w:val="superscript"/>
              </w:rPr>
              <w:t xml:space="preserve"> </w:t>
            </w:r>
            <w:r w:rsidRPr="002751DA">
              <w:rPr>
                <w:rFonts w:asciiTheme="minorHAnsi" w:hAnsiTheme="minorHAnsi" w:cs="Myriad Pro Light"/>
                <w:b/>
                <w:color w:val="000000" w:themeColor="text1"/>
                <w:szCs w:val="24"/>
                <w:vertAlign w:val="superscript"/>
              </w:rPr>
              <w:t>C,D</w:t>
            </w:r>
          </w:p>
        </w:tc>
      </w:tr>
      <w:tr w:rsidR="00730307" w:rsidRPr="002751DA" w14:paraId="688BAE66" w14:textId="77777777" w:rsidTr="00730307">
        <w:tblPrEx>
          <w:tblLook w:val="00BF" w:firstRow="1" w:lastRow="0" w:firstColumn="1" w:lastColumn="0" w:noHBand="0" w:noVBand="0"/>
        </w:tblPrEx>
        <w:tc>
          <w:tcPr>
            <w:tcW w:w="9497" w:type="dxa"/>
            <w:gridSpan w:val="5"/>
            <w:shd w:val="clear" w:color="auto" w:fill="auto"/>
          </w:tcPr>
          <w:p w14:paraId="688BAE61" w14:textId="77777777" w:rsidR="00730307" w:rsidRPr="00730307" w:rsidRDefault="00730307" w:rsidP="00730307">
            <w:pPr>
              <w:pStyle w:val="ListParagraph"/>
              <w:numPr>
                <w:ilvl w:val="0"/>
                <w:numId w:val="14"/>
              </w:numPr>
              <w:spacing w:before="80"/>
              <w:rPr>
                <w:rFonts w:asciiTheme="minorHAnsi" w:hAnsiTheme="minorHAnsi"/>
                <w:szCs w:val="24"/>
              </w:rPr>
            </w:pPr>
            <w:r w:rsidRPr="00730307">
              <w:rPr>
                <w:rFonts w:asciiTheme="minorHAnsi" w:hAnsiTheme="minorHAnsi"/>
                <w:szCs w:val="24"/>
              </w:rPr>
              <w:t>If HCW is known to be HCV antibody positive, add HCV PCR.</w:t>
            </w:r>
          </w:p>
          <w:p w14:paraId="688BAE62" w14:textId="77777777" w:rsidR="00730307" w:rsidRPr="00730307" w:rsidRDefault="00730307" w:rsidP="00730307">
            <w:pPr>
              <w:pStyle w:val="ListParagraph"/>
              <w:numPr>
                <w:ilvl w:val="0"/>
                <w:numId w:val="14"/>
              </w:numPr>
              <w:rPr>
                <w:rFonts w:asciiTheme="minorHAnsi" w:hAnsiTheme="minorHAnsi" w:cs="Arial"/>
                <w:bCs/>
                <w:color w:val="000000" w:themeColor="text1"/>
                <w:szCs w:val="24"/>
              </w:rPr>
            </w:pPr>
            <w:r w:rsidRPr="00730307">
              <w:rPr>
                <w:rFonts w:asciiTheme="minorHAnsi" w:hAnsiTheme="minorHAnsi" w:cs="Myriad Pro Light"/>
                <w:color w:val="000000" w:themeColor="text1"/>
                <w:szCs w:val="24"/>
              </w:rPr>
              <w:t xml:space="preserve">By risk assessment if the source is known to be HIV positive or source status is unknown.  If HIV PEP indicated, add baseline FBC, EUC and LFTs.  If the source is known to be HIV positive, aim to commence HIV PEP within 1-2 hours.  </w:t>
            </w:r>
            <w:r w:rsidRPr="00730307">
              <w:rPr>
                <w:rFonts w:asciiTheme="minorHAnsi" w:hAnsiTheme="minorHAnsi" w:cs="Arial"/>
                <w:bCs/>
                <w:color w:val="000000" w:themeColor="text1"/>
                <w:szCs w:val="24"/>
              </w:rPr>
              <w:t xml:space="preserve">HIV PEP may be considered for higher risk exposures where the source status is unknown or source is negative but discloses risk exposures in the last 6 weeks.  </w:t>
            </w:r>
            <w:r w:rsidRPr="00730307">
              <w:rPr>
                <w:rFonts w:asciiTheme="minorHAnsi" w:hAnsiTheme="minorHAnsi" w:cs="Myriad Pro Light"/>
                <w:color w:val="000000" w:themeColor="text1"/>
                <w:szCs w:val="24"/>
              </w:rPr>
              <w:t xml:space="preserve">HIV PEP should </w:t>
            </w:r>
            <w:r w:rsidRPr="00730307">
              <w:rPr>
                <w:rFonts w:asciiTheme="minorHAnsi" w:hAnsiTheme="minorHAnsi" w:cs="Myriad Pro Light"/>
                <w:b/>
                <w:color w:val="000000" w:themeColor="text1"/>
                <w:szCs w:val="24"/>
              </w:rPr>
              <w:t>not</w:t>
            </w:r>
            <w:r w:rsidRPr="00730307">
              <w:rPr>
                <w:rFonts w:asciiTheme="minorHAnsi" w:hAnsiTheme="minorHAnsi" w:cs="Myriad Pro Light"/>
                <w:color w:val="000000" w:themeColor="text1"/>
                <w:szCs w:val="24"/>
              </w:rPr>
              <w:t xml:space="preserve"> be offered more than 72 hours after exposure.</w:t>
            </w:r>
            <w:r w:rsidRPr="002751DA">
              <w:rPr>
                <w:rStyle w:val="FootnoteReference"/>
                <w:rFonts w:asciiTheme="minorHAnsi" w:hAnsiTheme="minorHAnsi" w:cs="Arial"/>
                <w:color w:val="000000" w:themeColor="text1"/>
                <w:szCs w:val="24"/>
              </w:rPr>
              <w:footnoteReference w:id="7"/>
            </w:r>
          </w:p>
          <w:p w14:paraId="688BAE63" w14:textId="77777777" w:rsidR="00730307" w:rsidRPr="00730307" w:rsidRDefault="00730307" w:rsidP="00730307">
            <w:pPr>
              <w:pStyle w:val="ListParagraph"/>
              <w:numPr>
                <w:ilvl w:val="0"/>
                <w:numId w:val="14"/>
              </w:numPr>
              <w:rPr>
                <w:rFonts w:asciiTheme="minorHAnsi" w:hAnsiTheme="minorHAnsi" w:cs="Arial"/>
                <w:bCs/>
                <w:color w:val="000000" w:themeColor="text1"/>
                <w:szCs w:val="24"/>
              </w:rPr>
            </w:pPr>
            <w:r w:rsidRPr="00730307">
              <w:rPr>
                <w:rFonts w:asciiTheme="minorHAnsi" w:hAnsiTheme="minorHAnsi" w:cs="Arial"/>
                <w:bCs/>
                <w:color w:val="000000" w:themeColor="text1"/>
                <w:szCs w:val="24"/>
              </w:rPr>
              <w:t>If the source is known to be HBV sAg positive, or source status is unknown,</w:t>
            </w:r>
            <w:r w:rsidRPr="00730307">
              <w:rPr>
                <w:rFonts w:asciiTheme="minorHAnsi" w:hAnsiTheme="minorHAnsi" w:cs="Arial"/>
                <w:b/>
                <w:bCs/>
                <w:color w:val="000000" w:themeColor="text1"/>
                <w:szCs w:val="24"/>
              </w:rPr>
              <w:t xml:space="preserve"> </w:t>
            </w:r>
            <w:r w:rsidRPr="00730307">
              <w:rPr>
                <w:rFonts w:asciiTheme="minorHAnsi" w:hAnsiTheme="minorHAnsi" w:cs="Arial"/>
                <w:bCs/>
                <w:color w:val="000000" w:themeColor="text1"/>
                <w:szCs w:val="24"/>
              </w:rPr>
              <w:t xml:space="preserve">HBV PEP (vaccination + HBIG) is most effective when commenced within 24 hours.  Where the HCW is non-immune, HBV PEP may be considered for higher risk exposures where the source is negative but discloses risk exposures in the last 3 months. </w:t>
            </w:r>
          </w:p>
          <w:p w14:paraId="688BAE64" w14:textId="77777777" w:rsidR="00730307" w:rsidRPr="00730307" w:rsidRDefault="00730307" w:rsidP="00730307">
            <w:pPr>
              <w:pStyle w:val="ListParagraph"/>
              <w:numPr>
                <w:ilvl w:val="0"/>
                <w:numId w:val="14"/>
              </w:numPr>
              <w:rPr>
                <w:rFonts w:asciiTheme="minorHAnsi" w:hAnsiTheme="minorHAnsi" w:cs="Arial"/>
                <w:bCs/>
                <w:color w:val="000000" w:themeColor="text1"/>
                <w:szCs w:val="24"/>
              </w:rPr>
            </w:pPr>
            <w:r w:rsidRPr="00730307">
              <w:rPr>
                <w:rFonts w:asciiTheme="minorHAnsi" w:hAnsiTheme="minorHAnsi" w:cs="Arial"/>
                <w:bCs/>
                <w:color w:val="000000" w:themeColor="text1"/>
                <w:szCs w:val="24"/>
              </w:rPr>
              <w:t xml:space="preserve">HBV PEP should be offered in accordance with the </w:t>
            </w:r>
            <w:r w:rsidRPr="00730307">
              <w:rPr>
                <w:rFonts w:asciiTheme="minorHAnsi" w:hAnsiTheme="minorHAnsi" w:cs="Arial"/>
                <w:b/>
                <w:bCs/>
                <w:color w:val="000000" w:themeColor="text1"/>
                <w:szCs w:val="24"/>
              </w:rPr>
              <w:t>HBV Management</w:t>
            </w:r>
            <w:r w:rsidRPr="00730307">
              <w:rPr>
                <w:rFonts w:asciiTheme="minorHAnsi" w:hAnsiTheme="minorHAnsi" w:cs="Arial"/>
                <w:bCs/>
                <w:color w:val="000000" w:themeColor="text1"/>
                <w:szCs w:val="24"/>
              </w:rPr>
              <w:t xml:space="preserve"> table below.</w:t>
            </w:r>
          </w:p>
          <w:p w14:paraId="688BAE65" w14:textId="77777777" w:rsidR="00730307" w:rsidRPr="002751DA" w:rsidRDefault="00730307" w:rsidP="00561CDF">
            <w:pPr>
              <w:rPr>
                <w:rFonts w:asciiTheme="minorHAnsi" w:hAnsiTheme="minorHAnsi" w:cs="Arial"/>
                <w:b/>
                <w:bCs/>
                <w:color w:val="000000" w:themeColor="text1"/>
                <w:szCs w:val="24"/>
              </w:rPr>
            </w:pPr>
          </w:p>
        </w:tc>
      </w:tr>
      <w:tr w:rsidR="002751DA" w:rsidRPr="002751DA" w14:paraId="688BAE6A" w14:textId="77777777" w:rsidTr="00561CDF">
        <w:tblPrEx>
          <w:tblLook w:val="00BF" w:firstRow="1" w:lastRow="0" w:firstColumn="1" w:lastColumn="0" w:noHBand="0" w:noVBand="0"/>
        </w:tblPrEx>
        <w:tc>
          <w:tcPr>
            <w:tcW w:w="3686" w:type="dxa"/>
            <w:gridSpan w:val="2"/>
            <w:shd w:val="clear" w:color="auto" w:fill="D9D9D9" w:themeFill="background1" w:themeFillShade="D9"/>
          </w:tcPr>
          <w:p w14:paraId="688BAE67" w14:textId="77777777" w:rsidR="002751DA" w:rsidRPr="002751DA" w:rsidRDefault="002751DA" w:rsidP="00561CDF">
            <w:pPr>
              <w:rPr>
                <w:rFonts w:asciiTheme="minorHAnsi" w:hAnsiTheme="minorHAnsi" w:cs="Arial"/>
                <w:b/>
                <w:bCs/>
                <w:color w:val="000000" w:themeColor="text1"/>
                <w:szCs w:val="24"/>
              </w:rPr>
            </w:pPr>
            <w:r w:rsidRPr="002751DA">
              <w:rPr>
                <w:rFonts w:asciiTheme="minorHAnsi" w:hAnsiTheme="minorHAnsi" w:cs="Arial"/>
                <w:b/>
                <w:bCs/>
                <w:color w:val="000000" w:themeColor="text1"/>
                <w:szCs w:val="24"/>
              </w:rPr>
              <w:t>Exposed HCW Status</w:t>
            </w:r>
          </w:p>
        </w:tc>
        <w:tc>
          <w:tcPr>
            <w:tcW w:w="1559" w:type="dxa"/>
            <w:shd w:val="clear" w:color="auto" w:fill="D9D9D9" w:themeFill="background1" w:themeFillShade="D9"/>
          </w:tcPr>
          <w:p w14:paraId="688BAE68" w14:textId="77777777" w:rsidR="002751DA" w:rsidRPr="002751DA" w:rsidRDefault="002751DA" w:rsidP="00561CDF">
            <w:pPr>
              <w:rPr>
                <w:rFonts w:asciiTheme="minorHAnsi" w:hAnsiTheme="minorHAnsi" w:cs="Arial"/>
                <w:b/>
                <w:bCs/>
                <w:color w:val="000000" w:themeColor="text1"/>
                <w:szCs w:val="24"/>
              </w:rPr>
            </w:pPr>
            <w:r w:rsidRPr="002751DA">
              <w:rPr>
                <w:rFonts w:asciiTheme="minorHAnsi" w:hAnsiTheme="minorHAnsi" w:cs="Arial"/>
                <w:b/>
                <w:bCs/>
                <w:color w:val="000000" w:themeColor="text1"/>
                <w:szCs w:val="24"/>
              </w:rPr>
              <w:t>Source Status</w:t>
            </w:r>
          </w:p>
        </w:tc>
        <w:tc>
          <w:tcPr>
            <w:tcW w:w="4252" w:type="dxa"/>
            <w:gridSpan w:val="2"/>
            <w:shd w:val="clear" w:color="auto" w:fill="D9D9D9" w:themeFill="background1" w:themeFillShade="D9"/>
          </w:tcPr>
          <w:p w14:paraId="688BAE69" w14:textId="77777777" w:rsidR="002751DA" w:rsidRPr="002751DA" w:rsidRDefault="002751DA" w:rsidP="00561CDF">
            <w:pPr>
              <w:rPr>
                <w:rFonts w:asciiTheme="minorHAnsi" w:hAnsiTheme="minorHAnsi" w:cs="Arial"/>
                <w:b/>
                <w:bCs/>
                <w:color w:val="000000" w:themeColor="text1"/>
                <w:szCs w:val="24"/>
              </w:rPr>
            </w:pPr>
            <w:r w:rsidRPr="002751DA">
              <w:rPr>
                <w:rFonts w:asciiTheme="minorHAnsi" w:hAnsiTheme="minorHAnsi" w:cs="Arial"/>
                <w:b/>
                <w:bCs/>
                <w:color w:val="000000" w:themeColor="text1"/>
                <w:szCs w:val="24"/>
              </w:rPr>
              <w:t>Exposed HCW Management</w:t>
            </w:r>
          </w:p>
        </w:tc>
      </w:tr>
      <w:tr w:rsidR="002751DA" w:rsidRPr="002751DA" w14:paraId="688BAE6E" w14:textId="77777777" w:rsidTr="00561CDF">
        <w:tblPrEx>
          <w:tblLook w:val="00BF" w:firstRow="1" w:lastRow="0" w:firstColumn="1" w:lastColumn="0" w:noHBand="0" w:noVBand="0"/>
        </w:tblPrEx>
        <w:tc>
          <w:tcPr>
            <w:tcW w:w="3686" w:type="dxa"/>
            <w:gridSpan w:val="2"/>
          </w:tcPr>
          <w:p w14:paraId="688BAE6B" w14:textId="77777777" w:rsidR="002751DA" w:rsidRPr="002751DA" w:rsidRDefault="002751DA" w:rsidP="00561CDF">
            <w:pPr>
              <w:rPr>
                <w:rFonts w:asciiTheme="minorHAnsi" w:hAnsiTheme="minorHAnsi" w:cs="Arial"/>
                <w:bCs/>
                <w:color w:val="000000" w:themeColor="text1"/>
                <w:szCs w:val="24"/>
              </w:rPr>
            </w:pPr>
            <w:r w:rsidRPr="002751DA">
              <w:rPr>
                <w:rFonts w:asciiTheme="minorHAnsi" w:hAnsiTheme="minorHAnsi" w:cs="Arial"/>
                <w:bCs/>
                <w:color w:val="000000" w:themeColor="text1"/>
                <w:szCs w:val="24"/>
              </w:rPr>
              <w:t xml:space="preserve">HBsAb </w:t>
            </w:r>
            <w:r w:rsidRPr="002751DA">
              <w:rPr>
                <w:rFonts w:asciiTheme="minorHAnsi" w:hAnsiTheme="minorHAnsi" w:cs="Arial"/>
                <w:b/>
                <w:bCs/>
                <w:color w:val="000000" w:themeColor="text1"/>
                <w:szCs w:val="24"/>
              </w:rPr>
              <w:t>positive</w:t>
            </w:r>
            <w:r w:rsidRPr="002751DA">
              <w:rPr>
                <w:rFonts w:asciiTheme="minorHAnsi" w:hAnsiTheme="minorHAnsi" w:cs="Arial"/>
                <w:bCs/>
                <w:color w:val="000000" w:themeColor="text1"/>
                <w:szCs w:val="24"/>
              </w:rPr>
              <w:t xml:space="preserve"> (immune)</w:t>
            </w:r>
          </w:p>
        </w:tc>
        <w:tc>
          <w:tcPr>
            <w:tcW w:w="1559" w:type="dxa"/>
          </w:tcPr>
          <w:p w14:paraId="688BAE6C" w14:textId="77777777" w:rsidR="002751DA" w:rsidRPr="002751DA" w:rsidRDefault="002751DA" w:rsidP="00561CDF">
            <w:pPr>
              <w:rPr>
                <w:rFonts w:asciiTheme="minorHAnsi" w:hAnsiTheme="minorHAnsi" w:cs="Arial"/>
                <w:bCs/>
                <w:color w:val="000000" w:themeColor="text1"/>
                <w:szCs w:val="24"/>
              </w:rPr>
            </w:pPr>
            <w:r w:rsidRPr="002751DA">
              <w:rPr>
                <w:rFonts w:asciiTheme="minorHAnsi" w:hAnsiTheme="minorHAnsi" w:cs="Arial"/>
                <w:bCs/>
                <w:color w:val="000000" w:themeColor="text1"/>
                <w:szCs w:val="24"/>
              </w:rPr>
              <w:t>Not relevant</w:t>
            </w:r>
          </w:p>
        </w:tc>
        <w:tc>
          <w:tcPr>
            <w:tcW w:w="4252" w:type="dxa"/>
            <w:gridSpan w:val="2"/>
          </w:tcPr>
          <w:p w14:paraId="688BAE6D" w14:textId="77777777" w:rsidR="002751DA" w:rsidRPr="002751DA" w:rsidRDefault="002751DA" w:rsidP="00561CDF">
            <w:pPr>
              <w:rPr>
                <w:rFonts w:asciiTheme="minorHAnsi" w:hAnsiTheme="minorHAnsi" w:cs="Arial"/>
                <w:bCs/>
                <w:color w:val="000000" w:themeColor="text1"/>
                <w:szCs w:val="24"/>
              </w:rPr>
            </w:pPr>
            <w:r w:rsidRPr="002751DA">
              <w:rPr>
                <w:rFonts w:asciiTheme="minorHAnsi" w:hAnsiTheme="minorHAnsi" w:cs="Arial"/>
                <w:bCs/>
                <w:color w:val="000000" w:themeColor="text1"/>
                <w:szCs w:val="24"/>
              </w:rPr>
              <w:t>No HBV PEP.</w:t>
            </w:r>
          </w:p>
        </w:tc>
      </w:tr>
      <w:tr w:rsidR="002751DA" w:rsidRPr="002751DA" w14:paraId="688BAE72" w14:textId="77777777" w:rsidTr="00561CDF">
        <w:tblPrEx>
          <w:tblLook w:val="00BF" w:firstRow="1" w:lastRow="0" w:firstColumn="1" w:lastColumn="0" w:noHBand="0" w:noVBand="0"/>
        </w:tblPrEx>
        <w:tc>
          <w:tcPr>
            <w:tcW w:w="3686" w:type="dxa"/>
            <w:gridSpan w:val="2"/>
          </w:tcPr>
          <w:p w14:paraId="688BAE6F" w14:textId="77777777" w:rsidR="002751DA" w:rsidRPr="002751DA" w:rsidRDefault="002751DA" w:rsidP="00561CDF">
            <w:pPr>
              <w:rPr>
                <w:rFonts w:asciiTheme="minorHAnsi" w:hAnsiTheme="minorHAnsi" w:cs="Arial"/>
                <w:bCs/>
                <w:color w:val="000000" w:themeColor="text1"/>
                <w:szCs w:val="24"/>
              </w:rPr>
            </w:pPr>
            <w:r w:rsidRPr="002751DA">
              <w:rPr>
                <w:rFonts w:asciiTheme="minorHAnsi" w:hAnsiTheme="minorHAnsi" w:cs="Arial"/>
                <w:bCs/>
                <w:color w:val="000000" w:themeColor="text1"/>
                <w:szCs w:val="24"/>
              </w:rPr>
              <w:t xml:space="preserve">HBsAg and HBsAb </w:t>
            </w:r>
            <w:r w:rsidRPr="002751DA">
              <w:rPr>
                <w:rFonts w:asciiTheme="minorHAnsi" w:hAnsiTheme="minorHAnsi" w:cs="Arial"/>
                <w:b/>
                <w:bCs/>
                <w:color w:val="000000" w:themeColor="text1"/>
                <w:szCs w:val="24"/>
              </w:rPr>
              <w:t xml:space="preserve">negative </w:t>
            </w:r>
            <w:r w:rsidRPr="002751DA">
              <w:rPr>
                <w:rFonts w:asciiTheme="minorHAnsi" w:hAnsiTheme="minorHAnsi" w:cs="Arial"/>
                <w:bCs/>
                <w:color w:val="000000" w:themeColor="text1"/>
                <w:szCs w:val="24"/>
              </w:rPr>
              <w:t>(non-immune)</w:t>
            </w:r>
          </w:p>
        </w:tc>
        <w:tc>
          <w:tcPr>
            <w:tcW w:w="1559" w:type="dxa"/>
          </w:tcPr>
          <w:p w14:paraId="688BAE70" w14:textId="77777777" w:rsidR="002751DA" w:rsidRPr="002751DA" w:rsidRDefault="002751DA" w:rsidP="00561CDF">
            <w:pPr>
              <w:rPr>
                <w:rFonts w:asciiTheme="minorHAnsi" w:hAnsiTheme="minorHAnsi" w:cs="Arial"/>
                <w:bCs/>
                <w:color w:val="000000" w:themeColor="text1"/>
                <w:szCs w:val="24"/>
              </w:rPr>
            </w:pPr>
            <w:r w:rsidRPr="002751DA">
              <w:rPr>
                <w:rFonts w:asciiTheme="minorHAnsi" w:hAnsiTheme="minorHAnsi" w:cs="Arial"/>
                <w:bCs/>
                <w:color w:val="000000" w:themeColor="text1"/>
                <w:szCs w:val="24"/>
              </w:rPr>
              <w:t xml:space="preserve">HBsAg </w:t>
            </w:r>
            <w:r w:rsidRPr="002751DA">
              <w:rPr>
                <w:rFonts w:asciiTheme="minorHAnsi" w:hAnsiTheme="minorHAnsi" w:cs="Arial"/>
                <w:b/>
                <w:bCs/>
                <w:color w:val="000000" w:themeColor="text1"/>
                <w:szCs w:val="24"/>
              </w:rPr>
              <w:t>negative</w:t>
            </w:r>
          </w:p>
        </w:tc>
        <w:tc>
          <w:tcPr>
            <w:tcW w:w="4252" w:type="dxa"/>
            <w:gridSpan w:val="2"/>
          </w:tcPr>
          <w:p w14:paraId="688BAE71" w14:textId="77777777" w:rsidR="002751DA" w:rsidRPr="002751DA" w:rsidRDefault="002751DA" w:rsidP="00561CDF">
            <w:pPr>
              <w:rPr>
                <w:rFonts w:asciiTheme="minorHAnsi" w:hAnsiTheme="minorHAnsi" w:cs="Arial"/>
                <w:bCs/>
                <w:color w:val="000000" w:themeColor="text1"/>
                <w:szCs w:val="24"/>
              </w:rPr>
            </w:pPr>
            <w:r w:rsidRPr="002751DA">
              <w:rPr>
                <w:rFonts w:asciiTheme="minorHAnsi" w:hAnsiTheme="minorHAnsi" w:cs="Arial"/>
                <w:bCs/>
                <w:color w:val="000000" w:themeColor="text1"/>
                <w:szCs w:val="24"/>
              </w:rPr>
              <w:t>Recommend HBV vaccination.</w:t>
            </w:r>
          </w:p>
        </w:tc>
      </w:tr>
      <w:tr w:rsidR="002751DA" w:rsidRPr="002751DA" w14:paraId="688BAE76" w14:textId="77777777" w:rsidTr="00561CDF">
        <w:tblPrEx>
          <w:tblLook w:val="00BF" w:firstRow="1" w:lastRow="0" w:firstColumn="1" w:lastColumn="0" w:noHBand="0" w:noVBand="0"/>
        </w:tblPrEx>
        <w:trPr>
          <w:trHeight w:val="90"/>
        </w:trPr>
        <w:tc>
          <w:tcPr>
            <w:tcW w:w="3686" w:type="dxa"/>
            <w:gridSpan w:val="2"/>
          </w:tcPr>
          <w:p w14:paraId="688BAE73" w14:textId="77777777" w:rsidR="002751DA" w:rsidRPr="002751DA" w:rsidRDefault="002751DA" w:rsidP="00561CDF">
            <w:pPr>
              <w:rPr>
                <w:rFonts w:asciiTheme="minorHAnsi" w:hAnsiTheme="minorHAnsi" w:cs="Arial"/>
                <w:bCs/>
                <w:color w:val="000000" w:themeColor="text1"/>
                <w:szCs w:val="24"/>
              </w:rPr>
            </w:pPr>
            <w:r w:rsidRPr="002751DA">
              <w:rPr>
                <w:rFonts w:asciiTheme="minorHAnsi" w:hAnsiTheme="minorHAnsi" w:cs="Arial"/>
                <w:bCs/>
                <w:color w:val="000000" w:themeColor="text1"/>
                <w:szCs w:val="24"/>
              </w:rPr>
              <w:t xml:space="preserve">HBsAg and HBsAb </w:t>
            </w:r>
            <w:r w:rsidRPr="002751DA">
              <w:rPr>
                <w:rFonts w:asciiTheme="minorHAnsi" w:hAnsiTheme="minorHAnsi" w:cs="Arial"/>
                <w:b/>
                <w:bCs/>
                <w:color w:val="000000" w:themeColor="text1"/>
                <w:szCs w:val="24"/>
              </w:rPr>
              <w:t xml:space="preserve">negative </w:t>
            </w:r>
            <w:r w:rsidRPr="002751DA">
              <w:rPr>
                <w:rFonts w:asciiTheme="minorHAnsi" w:hAnsiTheme="minorHAnsi" w:cs="Arial"/>
                <w:bCs/>
                <w:color w:val="000000" w:themeColor="text1"/>
                <w:szCs w:val="24"/>
              </w:rPr>
              <w:t>(non-immune)</w:t>
            </w:r>
          </w:p>
        </w:tc>
        <w:tc>
          <w:tcPr>
            <w:tcW w:w="1559" w:type="dxa"/>
          </w:tcPr>
          <w:p w14:paraId="688BAE74" w14:textId="77777777" w:rsidR="002751DA" w:rsidRPr="002751DA" w:rsidRDefault="002751DA" w:rsidP="00561CDF">
            <w:pPr>
              <w:rPr>
                <w:rFonts w:asciiTheme="minorHAnsi" w:hAnsiTheme="minorHAnsi" w:cs="Arial"/>
                <w:bCs/>
                <w:color w:val="000000" w:themeColor="text1"/>
                <w:szCs w:val="24"/>
              </w:rPr>
            </w:pPr>
            <w:r w:rsidRPr="002751DA">
              <w:rPr>
                <w:rFonts w:asciiTheme="minorHAnsi" w:hAnsiTheme="minorHAnsi" w:cs="Arial"/>
                <w:bCs/>
                <w:color w:val="000000" w:themeColor="text1"/>
                <w:szCs w:val="24"/>
              </w:rPr>
              <w:t xml:space="preserve">HBsAg </w:t>
            </w:r>
            <w:r w:rsidRPr="002751DA">
              <w:rPr>
                <w:rFonts w:asciiTheme="minorHAnsi" w:hAnsiTheme="minorHAnsi" w:cs="Arial"/>
                <w:b/>
                <w:bCs/>
                <w:color w:val="000000" w:themeColor="text1"/>
                <w:szCs w:val="24"/>
              </w:rPr>
              <w:t xml:space="preserve">positive </w:t>
            </w:r>
            <w:r w:rsidRPr="002751DA">
              <w:rPr>
                <w:rFonts w:asciiTheme="minorHAnsi" w:hAnsiTheme="minorHAnsi" w:cs="Arial"/>
                <w:bCs/>
                <w:color w:val="000000" w:themeColor="text1"/>
                <w:szCs w:val="24"/>
              </w:rPr>
              <w:t>or</w:t>
            </w:r>
            <w:r w:rsidRPr="002751DA">
              <w:rPr>
                <w:rFonts w:asciiTheme="minorHAnsi" w:hAnsiTheme="minorHAnsi" w:cs="Arial"/>
                <w:b/>
                <w:bCs/>
                <w:color w:val="000000" w:themeColor="text1"/>
                <w:szCs w:val="24"/>
              </w:rPr>
              <w:t xml:space="preserve"> unknown</w:t>
            </w:r>
          </w:p>
        </w:tc>
        <w:tc>
          <w:tcPr>
            <w:tcW w:w="4252" w:type="dxa"/>
            <w:gridSpan w:val="2"/>
          </w:tcPr>
          <w:p w14:paraId="688BAE75" w14:textId="77777777" w:rsidR="002751DA" w:rsidRPr="002751DA" w:rsidRDefault="002751DA" w:rsidP="00561CDF">
            <w:pPr>
              <w:rPr>
                <w:rFonts w:asciiTheme="minorHAnsi" w:hAnsiTheme="minorHAnsi" w:cs="Arial"/>
                <w:bCs/>
                <w:color w:val="000000" w:themeColor="text1"/>
                <w:szCs w:val="24"/>
              </w:rPr>
            </w:pPr>
            <w:r w:rsidRPr="002751DA">
              <w:rPr>
                <w:rFonts w:asciiTheme="minorHAnsi" w:hAnsiTheme="minorHAnsi" w:cs="Arial"/>
                <w:bCs/>
                <w:color w:val="000000" w:themeColor="text1"/>
                <w:szCs w:val="24"/>
              </w:rPr>
              <w:t>Recommend HBIG and HBV vaccination.</w:t>
            </w:r>
          </w:p>
        </w:tc>
      </w:tr>
      <w:tr w:rsidR="002751DA" w:rsidRPr="002751DA" w14:paraId="688BAE7B" w14:textId="77777777" w:rsidTr="00561CDF">
        <w:tblPrEx>
          <w:tblLook w:val="00BF" w:firstRow="1" w:lastRow="0" w:firstColumn="1" w:lastColumn="0" w:noHBand="0" w:noVBand="0"/>
        </w:tblPrEx>
        <w:tc>
          <w:tcPr>
            <w:tcW w:w="3686" w:type="dxa"/>
            <w:gridSpan w:val="2"/>
            <w:vMerge w:val="restart"/>
          </w:tcPr>
          <w:p w14:paraId="688BAE77" w14:textId="77777777" w:rsidR="002751DA" w:rsidRPr="002751DA" w:rsidRDefault="002751DA" w:rsidP="00561CDF">
            <w:pPr>
              <w:rPr>
                <w:rFonts w:asciiTheme="minorHAnsi" w:hAnsiTheme="minorHAnsi" w:cs="Arial"/>
                <w:bCs/>
                <w:color w:val="000000" w:themeColor="text1"/>
                <w:szCs w:val="24"/>
              </w:rPr>
            </w:pPr>
            <w:r w:rsidRPr="002751DA">
              <w:rPr>
                <w:rFonts w:asciiTheme="minorHAnsi" w:hAnsiTheme="minorHAnsi" w:cs="Arial"/>
                <w:bCs/>
                <w:color w:val="000000" w:themeColor="text1"/>
                <w:szCs w:val="24"/>
              </w:rPr>
              <w:t xml:space="preserve">HBsAg screening test </w:t>
            </w:r>
            <w:r w:rsidRPr="002751DA">
              <w:rPr>
                <w:rFonts w:asciiTheme="minorHAnsi" w:hAnsiTheme="minorHAnsi" w:cs="Arial"/>
                <w:b/>
                <w:bCs/>
                <w:color w:val="000000" w:themeColor="text1"/>
                <w:szCs w:val="24"/>
              </w:rPr>
              <w:t>positive</w:t>
            </w:r>
            <w:r w:rsidRPr="002751DA">
              <w:rPr>
                <w:rFonts w:asciiTheme="minorHAnsi" w:hAnsiTheme="minorHAnsi" w:cs="Arial"/>
                <w:bCs/>
                <w:color w:val="000000" w:themeColor="text1"/>
                <w:szCs w:val="24"/>
              </w:rPr>
              <w:t xml:space="preserve"> </w:t>
            </w:r>
            <w:r w:rsidRPr="002751DA">
              <w:rPr>
                <w:rFonts w:asciiTheme="minorHAnsi" w:hAnsiTheme="minorHAnsi" w:cs="Arial"/>
                <w:bCs/>
                <w:color w:val="000000" w:themeColor="text1"/>
                <w:szCs w:val="24"/>
                <w:u w:val="single"/>
              </w:rPr>
              <w:t>and</w:t>
            </w:r>
            <w:r w:rsidRPr="002751DA">
              <w:rPr>
                <w:rFonts w:asciiTheme="minorHAnsi" w:hAnsiTheme="minorHAnsi" w:cs="Arial"/>
                <w:bCs/>
                <w:color w:val="000000" w:themeColor="text1"/>
                <w:szCs w:val="24"/>
              </w:rPr>
              <w:t xml:space="preserve"> </w:t>
            </w:r>
          </w:p>
          <w:p w14:paraId="688BAE78" w14:textId="77777777" w:rsidR="002751DA" w:rsidRPr="002751DA" w:rsidRDefault="002751DA" w:rsidP="00561CDF">
            <w:pPr>
              <w:rPr>
                <w:rFonts w:asciiTheme="minorHAnsi" w:hAnsiTheme="minorHAnsi" w:cs="Arial"/>
                <w:bCs/>
                <w:color w:val="000000" w:themeColor="text1"/>
                <w:szCs w:val="24"/>
              </w:rPr>
            </w:pPr>
            <w:r w:rsidRPr="002751DA">
              <w:rPr>
                <w:rFonts w:asciiTheme="minorHAnsi" w:hAnsiTheme="minorHAnsi" w:cs="Arial"/>
                <w:bCs/>
                <w:color w:val="000000" w:themeColor="text1"/>
                <w:szCs w:val="24"/>
              </w:rPr>
              <w:t xml:space="preserve">HBsAb </w:t>
            </w:r>
            <w:r w:rsidRPr="002751DA">
              <w:rPr>
                <w:rFonts w:asciiTheme="minorHAnsi" w:hAnsiTheme="minorHAnsi" w:cs="Arial"/>
                <w:b/>
                <w:bCs/>
                <w:color w:val="000000" w:themeColor="text1"/>
                <w:szCs w:val="24"/>
              </w:rPr>
              <w:t>negative</w:t>
            </w:r>
            <w:r w:rsidRPr="002751DA">
              <w:rPr>
                <w:rFonts w:asciiTheme="minorHAnsi" w:hAnsiTheme="minorHAnsi" w:cs="Arial"/>
                <w:bCs/>
                <w:color w:val="000000" w:themeColor="text1"/>
                <w:szCs w:val="24"/>
              </w:rPr>
              <w:t xml:space="preserve"> (HBV infection or false positive HBsAg)</w:t>
            </w:r>
          </w:p>
        </w:tc>
        <w:tc>
          <w:tcPr>
            <w:tcW w:w="1559" w:type="dxa"/>
          </w:tcPr>
          <w:p w14:paraId="688BAE79" w14:textId="77777777" w:rsidR="002751DA" w:rsidRPr="002751DA" w:rsidRDefault="002751DA" w:rsidP="00561CDF">
            <w:pPr>
              <w:rPr>
                <w:rFonts w:asciiTheme="minorHAnsi" w:hAnsiTheme="minorHAnsi" w:cs="Arial"/>
                <w:bCs/>
                <w:color w:val="000000" w:themeColor="text1"/>
                <w:szCs w:val="24"/>
                <w:vertAlign w:val="superscript"/>
              </w:rPr>
            </w:pPr>
            <w:r w:rsidRPr="002751DA">
              <w:rPr>
                <w:rFonts w:asciiTheme="minorHAnsi" w:hAnsiTheme="minorHAnsi" w:cs="Arial"/>
                <w:bCs/>
                <w:color w:val="000000" w:themeColor="text1"/>
                <w:szCs w:val="24"/>
              </w:rPr>
              <w:t xml:space="preserve">HBsAg </w:t>
            </w:r>
            <w:r w:rsidRPr="002751DA">
              <w:rPr>
                <w:rFonts w:asciiTheme="minorHAnsi" w:hAnsiTheme="minorHAnsi" w:cs="Arial"/>
                <w:b/>
                <w:bCs/>
                <w:color w:val="000000" w:themeColor="text1"/>
                <w:szCs w:val="24"/>
              </w:rPr>
              <w:t xml:space="preserve">negative </w:t>
            </w:r>
          </w:p>
        </w:tc>
        <w:tc>
          <w:tcPr>
            <w:tcW w:w="4252" w:type="dxa"/>
            <w:gridSpan w:val="2"/>
          </w:tcPr>
          <w:p w14:paraId="688BAE7A" w14:textId="77777777" w:rsidR="002751DA" w:rsidRPr="002751DA" w:rsidRDefault="002751DA" w:rsidP="00561CDF">
            <w:pPr>
              <w:rPr>
                <w:rFonts w:asciiTheme="minorHAnsi" w:hAnsiTheme="minorHAnsi" w:cs="Arial"/>
                <w:bCs/>
                <w:color w:val="000000" w:themeColor="text1"/>
                <w:szCs w:val="24"/>
              </w:rPr>
            </w:pPr>
            <w:r w:rsidRPr="002751DA">
              <w:rPr>
                <w:rFonts w:asciiTheme="minorHAnsi" w:hAnsiTheme="minorHAnsi" w:cs="Arial"/>
                <w:bCs/>
                <w:color w:val="000000" w:themeColor="text1"/>
                <w:szCs w:val="24"/>
              </w:rPr>
              <w:t>No HBV PEP. Await full HBV results. Discuss with Clinical Microbiologist and/or Infectious Diseases Physician on-call for further management.</w:t>
            </w:r>
          </w:p>
        </w:tc>
      </w:tr>
      <w:tr w:rsidR="002751DA" w:rsidRPr="002751DA" w14:paraId="688BAE7F" w14:textId="77777777" w:rsidTr="00561CDF">
        <w:tblPrEx>
          <w:tblLook w:val="00BF" w:firstRow="1" w:lastRow="0" w:firstColumn="1" w:lastColumn="0" w:noHBand="0" w:noVBand="0"/>
        </w:tblPrEx>
        <w:tc>
          <w:tcPr>
            <w:tcW w:w="3686" w:type="dxa"/>
            <w:gridSpan w:val="2"/>
            <w:vMerge/>
          </w:tcPr>
          <w:p w14:paraId="688BAE7C" w14:textId="77777777" w:rsidR="002751DA" w:rsidRPr="002751DA" w:rsidRDefault="002751DA" w:rsidP="00561CDF">
            <w:pPr>
              <w:rPr>
                <w:rFonts w:asciiTheme="minorHAnsi" w:hAnsiTheme="minorHAnsi" w:cs="Arial"/>
                <w:bCs/>
                <w:color w:val="000000" w:themeColor="text1"/>
                <w:szCs w:val="24"/>
              </w:rPr>
            </w:pPr>
          </w:p>
        </w:tc>
        <w:tc>
          <w:tcPr>
            <w:tcW w:w="1559" w:type="dxa"/>
          </w:tcPr>
          <w:p w14:paraId="688BAE7D" w14:textId="77777777" w:rsidR="002751DA" w:rsidRPr="002751DA" w:rsidRDefault="002751DA" w:rsidP="00561CDF">
            <w:pPr>
              <w:rPr>
                <w:rFonts w:asciiTheme="minorHAnsi" w:hAnsiTheme="minorHAnsi" w:cs="Arial"/>
                <w:b/>
                <w:bCs/>
                <w:color w:val="000000" w:themeColor="text1"/>
                <w:szCs w:val="24"/>
              </w:rPr>
            </w:pPr>
            <w:r w:rsidRPr="002751DA">
              <w:rPr>
                <w:rFonts w:asciiTheme="minorHAnsi" w:hAnsiTheme="minorHAnsi" w:cs="Arial"/>
                <w:bCs/>
                <w:color w:val="000000" w:themeColor="text1"/>
                <w:szCs w:val="24"/>
              </w:rPr>
              <w:t xml:space="preserve">HBsAg </w:t>
            </w:r>
            <w:r w:rsidRPr="002751DA">
              <w:rPr>
                <w:rFonts w:asciiTheme="minorHAnsi" w:hAnsiTheme="minorHAnsi" w:cs="Arial"/>
                <w:b/>
                <w:bCs/>
                <w:color w:val="000000" w:themeColor="text1"/>
                <w:szCs w:val="24"/>
              </w:rPr>
              <w:t xml:space="preserve">positive </w:t>
            </w:r>
            <w:r w:rsidRPr="002751DA">
              <w:rPr>
                <w:rFonts w:asciiTheme="minorHAnsi" w:hAnsiTheme="minorHAnsi" w:cs="Arial"/>
                <w:bCs/>
                <w:color w:val="000000" w:themeColor="text1"/>
                <w:szCs w:val="24"/>
              </w:rPr>
              <w:t xml:space="preserve">or </w:t>
            </w:r>
            <w:r w:rsidRPr="002751DA">
              <w:rPr>
                <w:rFonts w:asciiTheme="minorHAnsi" w:hAnsiTheme="minorHAnsi" w:cs="Arial"/>
                <w:b/>
                <w:bCs/>
                <w:color w:val="000000" w:themeColor="text1"/>
                <w:szCs w:val="24"/>
              </w:rPr>
              <w:t>unknown</w:t>
            </w:r>
          </w:p>
        </w:tc>
        <w:tc>
          <w:tcPr>
            <w:tcW w:w="4252" w:type="dxa"/>
            <w:gridSpan w:val="2"/>
          </w:tcPr>
          <w:p w14:paraId="688BAE7E" w14:textId="77777777" w:rsidR="002751DA" w:rsidRPr="002751DA" w:rsidRDefault="002751DA" w:rsidP="00561CDF">
            <w:pPr>
              <w:rPr>
                <w:rFonts w:asciiTheme="minorHAnsi" w:hAnsiTheme="minorHAnsi" w:cs="Arial"/>
                <w:bCs/>
                <w:color w:val="000000" w:themeColor="text1"/>
                <w:szCs w:val="24"/>
              </w:rPr>
            </w:pPr>
            <w:r w:rsidRPr="002751DA">
              <w:rPr>
                <w:rFonts w:asciiTheme="minorHAnsi" w:hAnsiTheme="minorHAnsi" w:cs="Arial"/>
                <w:bCs/>
                <w:color w:val="000000" w:themeColor="text1"/>
                <w:szCs w:val="24"/>
              </w:rPr>
              <w:t>Discuss with Clinical Microbiologist and/or Infectious Diseases Physician on-call. Assess likelihood of HCW having false positive HBsAg as HBIG and HBV vaccination may be indicated.</w:t>
            </w:r>
          </w:p>
        </w:tc>
      </w:tr>
    </w:tbl>
    <w:p w14:paraId="688BAE80" w14:textId="77777777" w:rsidR="002751DA" w:rsidRPr="002751DA" w:rsidRDefault="002751DA" w:rsidP="002751DA">
      <w:pPr>
        <w:rPr>
          <w:rFonts w:asciiTheme="minorHAnsi" w:hAnsiTheme="minorHAnsi"/>
          <w:color w:val="000000" w:themeColor="text1"/>
          <w:szCs w:val="24"/>
        </w:rPr>
      </w:pPr>
    </w:p>
    <w:p w14:paraId="688BAE81" w14:textId="77777777" w:rsidR="002751DA" w:rsidRPr="002751DA" w:rsidRDefault="002751DA" w:rsidP="002751DA">
      <w:pPr>
        <w:rPr>
          <w:rFonts w:asciiTheme="minorHAnsi" w:hAnsiTheme="minorHAnsi"/>
          <w:color w:val="000000" w:themeColor="text1"/>
          <w:szCs w:val="24"/>
        </w:rPr>
      </w:pPr>
      <w:r w:rsidRPr="002751DA">
        <w:rPr>
          <w:rFonts w:asciiTheme="minorHAnsi" w:hAnsiTheme="minorHAnsi"/>
          <w:color w:val="000000" w:themeColor="text1"/>
          <w:szCs w:val="24"/>
        </w:rPr>
        <w:lastRenderedPageBreak/>
        <w:t>ACT Health will not cover the costs of treatment for agencies/locums or contractors. This will need to be determined between the HCW and agency/locum or contractor.</w:t>
      </w:r>
    </w:p>
    <w:p w14:paraId="688BAE82" w14:textId="77777777" w:rsidR="002751DA" w:rsidRPr="002751DA" w:rsidRDefault="002751DA" w:rsidP="002751DA">
      <w:pPr>
        <w:spacing w:after="120"/>
        <w:ind w:right="-142"/>
        <w:outlineLvl w:val="0"/>
        <w:rPr>
          <w:rFonts w:asciiTheme="minorHAnsi" w:hAnsiTheme="minorHAnsi" w:cs="Arial"/>
          <w:b/>
          <w:bCs/>
          <w:color w:val="000000" w:themeColor="text1"/>
          <w:szCs w:val="24"/>
        </w:rPr>
      </w:pPr>
    </w:p>
    <w:p w14:paraId="688BAE83" w14:textId="77777777" w:rsidR="00704163" w:rsidRPr="00704163" w:rsidRDefault="00704163" w:rsidP="00704163">
      <w:pPr>
        <w:pStyle w:val="ListParagraph"/>
        <w:keepNext/>
        <w:keepLines/>
        <w:numPr>
          <w:ilvl w:val="0"/>
          <w:numId w:val="11"/>
        </w:numPr>
        <w:contextualSpacing w:val="0"/>
        <w:outlineLvl w:val="1"/>
        <w:rPr>
          <w:rFonts w:asciiTheme="minorHAnsi" w:eastAsiaTheme="majorEastAsia" w:hAnsiTheme="minorHAnsi" w:cstheme="majorBidi"/>
          <w:b/>
          <w:bCs/>
          <w:vanish/>
          <w:szCs w:val="24"/>
        </w:rPr>
      </w:pPr>
    </w:p>
    <w:p w14:paraId="688BAE84" w14:textId="77777777" w:rsidR="002751DA" w:rsidRPr="00704163" w:rsidRDefault="002751DA" w:rsidP="00704163">
      <w:pPr>
        <w:pStyle w:val="Heading2"/>
        <w:numPr>
          <w:ilvl w:val="1"/>
          <w:numId w:val="11"/>
        </w:numPr>
        <w:ind w:left="432"/>
        <w:rPr>
          <w:rFonts w:asciiTheme="minorHAnsi" w:hAnsiTheme="minorHAnsi"/>
          <w:szCs w:val="24"/>
        </w:rPr>
      </w:pPr>
      <w:bookmarkStart w:id="48" w:name="_Toc467226612"/>
      <w:r w:rsidRPr="00704163">
        <w:rPr>
          <w:rFonts w:asciiTheme="minorHAnsi" w:hAnsiTheme="minorHAnsi"/>
          <w:szCs w:val="24"/>
        </w:rPr>
        <w:t>Source Status Unknown for HIV, HBV and HCV</w:t>
      </w:r>
      <w:bookmarkEnd w:id="48"/>
      <w:r w:rsidRPr="00704163">
        <w:rPr>
          <w:rFonts w:asciiTheme="minorHAnsi" w:hAnsiTheme="minorHAnsi"/>
          <w:szCs w:val="24"/>
        </w:rPr>
        <w:t xml:space="preserve"> </w:t>
      </w:r>
    </w:p>
    <w:p w14:paraId="688BAE85" w14:textId="77777777" w:rsidR="002751DA" w:rsidRPr="002751DA" w:rsidRDefault="002751DA" w:rsidP="002751DA">
      <w:pPr>
        <w:rPr>
          <w:rFonts w:asciiTheme="minorHAnsi" w:hAnsiTheme="minorHAnsi" w:cs="Arial"/>
          <w:bCs/>
          <w:color w:val="000000" w:themeColor="text1"/>
          <w:szCs w:val="24"/>
        </w:rPr>
      </w:pPr>
      <w:r w:rsidRPr="002751DA">
        <w:rPr>
          <w:rFonts w:asciiTheme="minorHAnsi" w:hAnsiTheme="minorHAnsi" w:cs="Arial"/>
          <w:bCs/>
          <w:color w:val="000000" w:themeColor="text1"/>
          <w:szCs w:val="24"/>
        </w:rPr>
        <w:t xml:space="preserve">If the infectious status of a source is uncertain after every effort has been made to ascertain the HIV, HBV and HCV status, the relative risk of the source being positive for HIV, HBV or HCV must be inferred. If there is thought to be a low risk of the source being infected with HIV, HBV or HCV, the exposed HCW should be managed as set out in </w:t>
      </w:r>
      <w:r w:rsidRPr="002751DA">
        <w:rPr>
          <w:rFonts w:asciiTheme="minorHAnsi" w:hAnsiTheme="minorHAnsi" w:cs="Arial"/>
          <w:b/>
          <w:bCs/>
          <w:color w:val="000000" w:themeColor="text1"/>
          <w:szCs w:val="24"/>
        </w:rPr>
        <w:t>Parts 7.2 and 7.5</w:t>
      </w:r>
      <w:r w:rsidRPr="002751DA">
        <w:rPr>
          <w:rFonts w:asciiTheme="minorHAnsi" w:hAnsiTheme="minorHAnsi" w:cs="Arial"/>
          <w:bCs/>
          <w:color w:val="000000" w:themeColor="text1"/>
          <w:szCs w:val="24"/>
        </w:rPr>
        <w:t xml:space="preserve">. If there is thought to be a high risk of the source being infected with HIV, HBV or HCV, the exposed HCW should be managed as set out in </w:t>
      </w:r>
      <w:r w:rsidRPr="002751DA">
        <w:rPr>
          <w:rFonts w:asciiTheme="minorHAnsi" w:hAnsiTheme="minorHAnsi" w:cs="Arial"/>
          <w:b/>
          <w:bCs/>
          <w:color w:val="000000" w:themeColor="text1"/>
          <w:szCs w:val="24"/>
        </w:rPr>
        <w:t>Parts 7.4, 7.5 and 7.6</w:t>
      </w:r>
      <w:r w:rsidRPr="002751DA">
        <w:rPr>
          <w:rFonts w:asciiTheme="minorHAnsi" w:hAnsiTheme="minorHAnsi" w:cs="Arial"/>
          <w:bCs/>
          <w:color w:val="000000" w:themeColor="text1"/>
          <w:szCs w:val="24"/>
        </w:rPr>
        <w:t xml:space="preserve">. </w:t>
      </w:r>
    </w:p>
    <w:p w14:paraId="688BAE86" w14:textId="77777777" w:rsidR="002751DA" w:rsidRPr="002751DA" w:rsidRDefault="002751DA" w:rsidP="002751DA">
      <w:pPr>
        <w:tabs>
          <w:tab w:val="left" w:pos="1900"/>
        </w:tabs>
        <w:rPr>
          <w:rFonts w:asciiTheme="minorHAnsi" w:hAnsiTheme="minorHAnsi" w:cs="Arial"/>
          <w:bCs/>
          <w:color w:val="000000" w:themeColor="text1"/>
          <w:szCs w:val="24"/>
        </w:rPr>
      </w:pPr>
      <w:r w:rsidRPr="002751DA">
        <w:rPr>
          <w:rFonts w:asciiTheme="minorHAnsi" w:hAnsiTheme="minorHAnsi" w:cs="Arial"/>
          <w:bCs/>
          <w:color w:val="000000" w:themeColor="text1"/>
          <w:szCs w:val="24"/>
        </w:rPr>
        <w:tab/>
      </w:r>
    </w:p>
    <w:p w14:paraId="688BAE87" w14:textId="77777777" w:rsidR="002751DA" w:rsidRPr="00704163" w:rsidRDefault="002751DA" w:rsidP="00704163">
      <w:pPr>
        <w:pStyle w:val="Heading2"/>
        <w:numPr>
          <w:ilvl w:val="1"/>
          <w:numId w:val="11"/>
        </w:numPr>
        <w:ind w:left="432"/>
        <w:rPr>
          <w:rFonts w:asciiTheme="minorHAnsi" w:hAnsiTheme="minorHAnsi"/>
          <w:szCs w:val="24"/>
        </w:rPr>
      </w:pPr>
      <w:bookmarkStart w:id="49" w:name="_Toc467226613"/>
      <w:r w:rsidRPr="00704163">
        <w:rPr>
          <w:rFonts w:asciiTheme="minorHAnsi" w:hAnsiTheme="minorHAnsi"/>
          <w:szCs w:val="24"/>
        </w:rPr>
        <w:t>Source Negative for HIV, HBV and HCV and Unlikely to be in the Window Period for Infection</w:t>
      </w:r>
      <w:bookmarkEnd w:id="49"/>
    </w:p>
    <w:p w14:paraId="688BAE88" w14:textId="77777777" w:rsidR="002751DA" w:rsidRPr="002751DA" w:rsidRDefault="002751DA" w:rsidP="002751DA">
      <w:pPr>
        <w:tabs>
          <w:tab w:val="left" w:pos="8056"/>
        </w:tabs>
        <w:rPr>
          <w:rFonts w:asciiTheme="minorHAnsi" w:hAnsiTheme="minorHAnsi" w:cs="Arial"/>
          <w:bCs/>
          <w:color w:val="000000" w:themeColor="text1"/>
          <w:szCs w:val="24"/>
        </w:rPr>
      </w:pPr>
      <w:r w:rsidRPr="002751DA">
        <w:rPr>
          <w:rFonts w:asciiTheme="minorHAnsi" w:hAnsiTheme="minorHAnsi" w:cs="Arial"/>
          <w:bCs/>
          <w:color w:val="000000" w:themeColor="text1"/>
          <w:szCs w:val="24"/>
        </w:rPr>
        <w:t xml:space="preserve">HIV PEP is not recommended. HCWs non-immune to Hepatitis B should be managed as outlined in </w:t>
      </w:r>
      <w:r w:rsidRPr="002751DA">
        <w:rPr>
          <w:rFonts w:asciiTheme="minorHAnsi" w:hAnsiTheme="minorHAnsi" w:cs="Arial"/>
          <w:b/>
          <w:bCs/>
          <w:color w:val="000000" w:themeColor="text1"/>
          <w:szCs w:val="24"/>
        </w:rPr>
        <w:t>Part 7.5</w:t>
      </w:r>
      <w:r w:rsidRPr="002751DA">
        <w:rPr>
          <w:rFonts w:asciiTheme="minorHAnsi" w:hAnsiTheme="minorHAnsi" w:cs="Arial"/>
          <w:bCs/>
          <w:color w:val="000000" w:themeColor="text1"/>
          <w:szCs w:val="24"/>
        </w:rPr>
        <w:t xml:space="preserve">. Follow-up testing to exclude HIV, HBV and HCV is as set out in </w:t>
      </w:r>
      <w:r w:rsidRPr="002751DA">
        <w:rPr>
          <w:rFonts w:asciiTheme="minorHAnsi" w:hAnsiTheme="minorHAnsi" w:cs="Arial"/>
          <w:b/>
          <w:bCs/>
          <w:color w:val="000000" w:themeColor="text1"/>
          <w:szCs w:val="24"/>
        </w:rPr>
        <w:t>Part</w:t>
      </w:r>
      <w:r w:rsidRPr="002751DA">
        <w:rPr>
          <w:rFonts w:asciiTheme="minorHAnsi" w:hAnsiTheme="minorHAnsi" w:cs="Arial"/>
          <w:bCs/>
          <w:color w:val="000000" w:themeColor="text1"/>
          <w:szCs w:val="24"/>
        </w:rPr>
        <w:t xml:space="preserve"> </w:t>
      </w:r>
      <w:r w:rsidRPr="002751DA">
        <w:rPr>
          <w:rFonts w:asciiTheme="minorHAnsi" w:hAnsiTheme="minorHAnsi" w:cs="Arial"/>
          <w:b/>
          <w:bCs/>
          <w:color w:val="000000" w:themeColor="text1"/>
          <w:szCs w:val="24"/>
        </w:rPr>
        <w:t>8</w:t>
      </w:r>
      <w:r w:rsidRPr="002751DA">
        <w:rPr>
          <w:rFonts w:asciiTheme="minorHAnsi" w:hAnsiTheme="minorHAnsi" w:cs="Arial"/>
          <w:bCs/>
          <w:color w:val="000000" w:themeColor="text1"/>
          <w:szCs w:val="24"/>
        </w:rPr>
        <w:t xml:space="preserve">. </w:t>
      </w:r>
    </w:p>
    <w:p w14:paraId="688BAE89" w14:textId="77777777" w:rsidR="002751DA" w:rsidRPr="002751DA" w:rsidRDefault="002751DA" w:rsidP="002751DA">
      <w:pPr>
        <w:rPr>
          <w:rFonts w:asciiTheme="minorHAnsi" w:hAnsiTheme="minorHAnsi" w:cs="Arial"/>
          <w:b/>
          <w:bCs/>
          <w:color w:val="000000" w:themeColor="text1"/>
          <w:szCs w:val="24"/>
        </w:rPr>
      </w:pPr>
    </w:p>
    <w:p w14:paraId="688BAE8A" w14:textId="77777777" w:rsidR="002751DA" w:rsidRPr="00704163" w:rsidRDefault="002751DA" w:rsidP="00704163">
      <w:pPr>
        <w:pStyle w:val="Heading2"/>
        <w:numPr>
          <w:ilvl w:val="1"/>
          <w:numId w:val="11"/>
        </w:numPr>
        <w:ind w:left="432"/>
        <w:rPr>
          <w:rFonts w:asciiTheme="minorHAnsi" w:hAnsiTheme="minorHAnsi"/>
          <w:szCs w:val="24"/>
        </w:rPr>
      </w:pPr>
      <w:bookmarkStart w:id="50" w:name="_Toc467226614"/>
      <w:r w:rsidRPr="00704163">
        <w:rPr>
          <w:rFonts w:asciiTheme="minorHAnsi" w:hAnsiTheme="minorHAnsi"/>
          <w:szCs w:val="24"/>
        </w:rPr>
        <w:t>Source Negative for HIV, HBV and HCV but Discloses Risk Exposures in the Window Period for Infection</w:t>
      </w:r>
      <w:bookmarkEnd w:id="50"/>
      <w:r w:rsidRPr="00704163">
        <w:rPr>
          <w:rFonts w:asciiTheme="minorHAnsi" w:hAnsiTheme="minorHAnsi"/>
          <w:szCs w:val="24"/>
        </w:rPr>
        <w:t xml:space="preserve"> </w:t>
      </w:r>
    </w:p>
    <w:p w14:paraId="688BAE8B" w14:textId="77777777" w:rsidR="002751DA" w:rsidRPr="002751DA" w:rsidRDefault="002751DA" w:rsidP="002751DA">
      <w:pPr>
        <w:rPr>
          <w:rFonts w:asciiTheme="minorHAnsi" w:hAnsiTheme="minorHAnsi" w:cs="Arial"/>
          <w:bCs/>
          <w:color w:val="000000" w:themeColor="text1"/>
          <w:szCs w:val="24"/>
        </w:rPr>
      </w:pPr>
      <w:r w:rsidRPr="002751DA">
        <w:rPr>
          <w:rFonts w:asciiTheme="minorHAnsi" w:hAnsiTheme="minorHAnsi" w:cs="Arial"/>
          <w:bCs/>
          <w:color w:val="000000" w:themeColor="text1"/>
          <w:szCs w:val="24"/>
        </w:rPr>
        <w:t xml:space="preserve">The OMU RN or AH CNC must discuss disclosures of risk exposures within the window period for infection with the Infectious Diseases Physician on-call. The exposed HCW will be treated as appropriate to the level of risk. </w:t>
      </w:r>
    </w:p>
    <w:p w14:paraId="688BAE8C" w14:textId="77777777" w:rsidR="002751DA" w:rsidRPr="002751DA" w:rsidRDefault="002751DA" w:rsidP="002751DA">
      <w:pPr>
        <w:rPr>
          <w:rFonts w:asciiTheme="minorHAnsi" w:hAnsiTheme="minorHAnsi" w:cs="Arial"/>
          <w:bCs/>
          <w:color w:val="000000" w:themeColor="text1"/>
          <w:szCs w:val="24"/>
        </w:rPr>
      </w:pPr>
    </w:p>
    <w:p w14:paraId="688BAE8D" w14:textId="77777777" w:rsidR="002751DA" w:rsidRPr="002751DA" w:rsidRDefault="002751DA" w:rsidP="002751DA">
      <w:pPr>
        <w:rPr>
          <w:rFonts w:asciiTheme="minorHAnsi" w:hAnsiTheme="minorHAnsi" w:cs="Arial"/>
          <w:bCs/>
          <w:color w:val="000000" w:themeColor="text1"/>
          <w:szCs w:val="24"/>
        </w:rPr>
      </w:pPr>
      <w:r w:rsidRPr="002751DA">
        <w:rPr>
          <w:rFonts w:asciiTheme="minorHAnsi" w:hAnsiTheme="minorHAnsi" w:cs="Arial"/>
          <w:bCs/>
          <w:color w:val="000000" w:themeColor="text1"/>
          <w:szCs w:val="24"/>
        </w:rPr>
        <w:t xml:space="preserve">For </w:t>
      </w:r>
      <w:r w:rsidRPr="002751DA">
        <w:rPr>
          <w:rFonts w:asciiTheme="minorHAnsi" w:hAnsiTheme="minorHAnsi" w:cs="Arial"/>
          <w:b/>
          <w:bCs/>
          <w:color w:val="000000" w:themeColor="text1"/>
          <w:szCs w:val="24"/>
        </w:rPr>
        <w:t>HIV</w:t>
      </w:r>
      <w:r w:rsidRPr="002751DA">
        <w:rPr>
          <w:rFonts w:asciiTheme="minorHAnsi" w:hAnsiTheme="minorHAnsi" w:cs="Arial"/>
          <w:bCs/>
          <w:color w:val="000000" w:themeColor="text1"/>
          <w:szCs w:val="24"/>
        </w:rPr>
        <w:t xml:space="preserve">, PEP may be considered for higher risk exposures where the source discloses risk exposures in the last 6 weeks. Follow-up source testing should be offered to try to clarify the source status. </w:t>
      </w:r>
    </w:p>
    <w:p w14:paraId="688BAE8E" w14:textId="77777777" w:rsidR="002751DA" w:rsidRPr="002751DA" w:rsidRDefault="002751DA" w:rsidP="002751DA">
      <w:pPr>
        <w:rPr>
          <w:rFonts w:asciiTheme="minorHAnsi" w:hAnsiTheme="minorHAnsi" w:cs="Arial"/>
          <w:bCs/>
          <w:color w:val="000000" w:themeColor="text1"/>
          <w:szCs w:val="24"/>
        </w:rPr>
      </w:pPr>
    </w:p>
    <w:p w14:paraId="688BAE8F" w14:textId="77777777" w:rsidR="002751DA" w:rsidRPr="002751DA" w:rsidRDefault="002751DA" w:rsidP="002751DA">
      <w:pPr>
        <w:rPr>
          <w:rFonts w:asciiTheme="minorHAnsi" w:hAnsiTheme="minorHAnsi" w:cs="Arial"/>
          <w:bCs/>
          <w:color w:val="000000" w:themeColor="text1"/>
          <w:szCs w:val="24"/>
        </w:rPr>
      </w:pPr>
      <w:r w:rsidRPr="002751DA">
        <w:rPr>
          <w:rFonts w:asciiTheme="minorHAnsi" w:hAnsiTheme="minorHAnsi" w:cs="Arial"/>
          <w:bCs/>
          <w:color w:val="000000" w:themeColor="text1"/>
          <w:szCs w:val="24"/>
        </w:rPr>
        <w:t xml:space="preserve">For </w:t>
      </w:r>
      <w:r w:rsidRPr="002751DA">
        <w:rPr>
          <w:rFonts w:asciiTheme="minorHAnsi" w:hAnsiTheme="minorHAnsi" w:cs="Arial"/>
          <w:b/>
          <w:bCs/>
          <w:color w:val="000000" w:themeColor="text1"/>
          <w:szCs w:val="24"/>
        </w:rPr>
        <w:t>HBV</w:t>
      </w:r>
      <w:r w:rsidRPr="002751DA">
        <w:rPr>
          <w:rFonts w:asciiTheme="minorHAnsi" w:hAnsiTheme="minorHAnsi" w:cs="Arial"/>
          <w:bCs/>
          <w:color w:val="000000" w:themeColor="text1"/>
          <w:szCs w:val="24"/>
        </w:rPr>
        <w:t xml:space="preserve">, where the HCW is non-immune, PEP may be considered for higher risk exposures where the source discloses risk exposures in the last 3 months. Follow-up source testing should be offered to try to clarify the source status. </w:t>
      </w:r>
    </w:p>
    <w:p w14:paraId="688BAE90" w14:textId="77777777" w:rsidR="002751DA" w:rsidRPr="002751DA" w:rsidRDefault="002751DA" w:rsidP="002751DA">
      <w:pPr>
        <w:rPr>
          <w:rFonts w:asciiTheme="minorHAnsi" w:hAnsiTheme="minorHAnsi" w:cs="Arial"/>
          <w:bCs/>
          <w:color w:val="000000" w:themeColor="text1"/>
          <w:szCs w:val="24"/>
        </w:rPr>
      </w:pPr>
    </w:p>
    <w:p w14:paraId="688BAE91" w14:textId="77777777" w:rsidR="002751DA" w:rsidRPr="00704163" w:rsidRDefault="002751DA" w:rsidP="00704163">
      <w:pPr>
        <w:pStyle w:val="Heading2"/>
        <w:numPr>
          <w:ilvl w:val="1"/>
          <w:numId w:val="11"/>
        </w:numPr>
        <w:ind w:left="432"/>
        <w:rPr>
          <w:rFonts w:asciiTheme="minorHAnsi" w:hAnsiTheme="minorHAnsi"/>
          <w:szCs w:val="24"/>
        </w:rPr>
      </w:pPr>
      <w:bookmarkStart w:id="51" w:name="_Toc467226615"/>
      <w:r w:rsidRPr="00704163">
        <w:rPr>
          <w:rFonts w:asciiTheme="minorHAnsi" w:hAnsiTheme="minorHAnsi"/>
          <w:szCs w:val="24"/>
        </w:rPr>
        <w:t>Source HIV Positive or Indeterminate on HIV Testing (or Unknown as per Part 7.1)</w:t>
      </w:r>
      <w:bookmarkEnd w:id="51"/>
      <w:r w:rsidRPr="00704163">
        <w:rPr>
          <w:rFonts w:asciiTheme="minorHAnsi" w:hAnsiTheme="minorHAnsi"/>
          <w:szCs w:val="24"/>
        </w:rPr>
        <w:t xml:space="preserve"> </w:t>
      </w:r>
    </w:p>
    <w:p w14:paraId="688BAE92" w14:textId="77777777" w:rsidR="002751DA" w:rsidRPr="002751DA" w:rsidRDefault="002751DA" w:rsidP="002751DA">
      <w:pPr>
        <w:tabs>
          <w:tab w:val="left" w:pos="1276"/>
        </w:tabs>
        <w:autoSpaceDE w:val="0"/>
        <w:autoSpaceDN w:val="0"/>
        <w:adjustRightInd w:val="0"/>
        <w:rPr>
          <w:rFonts w:asciiTheme="minorHAnsi" w:hAnsiTheme="minorHAnsi"/>
          <w:szCs w:val="24"/>
        </w:rPr>
      </w:pPr>
      <w:r w:rsidRPr="002751DA">
        <w:rPr>
          <w:rFonts w:asciiTheme="minorHAnsi" w:hAnsiTheme="minorHAnsi" w:cs="Arial"/>
          <w:bCs/>
          <w:color w:val="000000" w:themeColor="text1"/>
          <w:szCs w:val="24"/>
        </w:rPr>
        <w:t xml:space="preserve">HIV PEP is a </w:t>
      </w:r>
      <w:r w:rsidRPr="002751DA">
        <w:rPr>
          <w:rFonts w:asciiTheme="minorHAnsi" w:hAnsiTheme="minorHAnsi" w:cs="Arial"/>
          <w:b/>
          <w:bCs/>
          <w:color w:val="000000" w:themeColor="text1"/>
          <w:szCs w:val="24"/>
        </w:rPr>
        <w:t>4-week course</w:t>
      </w:r>
      <w:r w:rsidRPr="002751DA">
        <w:rPr>
          <w:rFonts w:asciiTheme="minorHAnsi" w:hAnsiTheme="minorHAnsi" w:cs="Arial"/>
          <w:bCs/>
          <w:color w:val="000000" w:themeColor="text1"/>
          <w:szCs w:val="24"/>
        </w:rPr>
        <w:t xml:space="preserve"> of HIV antiretroviral </w:t>
      </w:r>
      <w:r w:rsidRPr="002751DA">
        <w:rPr>
          <w:rFonts w:asciiTheme="minorHAnsi" w:hAnsiTheme="minorHAnsi" w:cs="Myriad Pro Light"/>
          <w:color w:val="000000" w:themeColor="text1"/>
          <w:szCs w:val="24"/>
        </w:rPr>
        <w:t xml:space="preserve">medication. Early initiation of PEP, as soon as possible after exposure, is recommended as part of this </w:t>
      </w:r>
      <w:r w:rsidRPr="002751DA">
        <w:rPr>
          <w:rFonts w:asciiTheme="minorHAnsi" w:hAnsiTheme="minorHAnsi" w:cs="Arial"/>
          <w:color w:val="000000" w:themeColor="text1"/>
          <w:szCs w:val="24"/>
        </w:rPr>
        <w:t>procedure</w:t>
      </w:r>
      <w:r w:rsidRPr="002751DA">
        <w:rPr>
          <w:rFonts w:asciiTheme="minorHAnsi" w:hAnsiTheme="minorHAnsi" w:cs="Myriad Pro Light"/>
          <w:color w:val="000000" w:themeColor="text1"/>
          <w:szCs w:val="24"/>
        </w:rPr>
        <w:t xml:space="preserve">. If the source is known to be HIV positive, aim to commence HIV PEP within 1-2 hours. If the source blood tests suggest previously undiagnosed HIV, commence HIV PEP within 1-2 hours of the test results being available. PEP should </w:t>
      </w:r>
      <w:r w:rsidRPr="002751DA">
        <w:rPr>
          <w:rFonts w:asciiTheme="minorHAnsi" w:hAnsiTheme="minorHAnsi" w:cs="Myriad Pro Light"/>
          <w:b/>
          <w:color w:val="000000" w:themeColor="text1"/>
          <w:szCs w:val="24"/>
        </w:rPr>
        <w:t>not</w:t>
      </w:r>
      <w:r w:rsidRPr="002751DA">
        <w:rPr>
          <w:rFonts w:asciiTheme="minorHAnsi" w:hAnsiTheme="minorHAnsi" w:cs="Myriad Pro Light"/>
          <w:color w:val="000000" w:themeColor="text1"/>
          <w:szCs w:val="24"/>
        </w:rPr>
        <w:t xml:space="preserve"> be offered more than 72 hours after exposure.</w:t>
      </w:r>
      <w:r w:rsidRPr="002751DA">
        <w:rPr>
          <w:rStyle w:val="FootnoteReference"/>
          <w:rFonts w:asciiTheme="minorHAnsi" w:hAnsiTheme="minorHAnsi" w:cs="Arial"/>
          <w:color w:val="000000" w:themeColor="text1"/>
          <w:szCs w:val="24"/>
        </w:rPr>
        <w:footnoteReference w:id="8"/>
      </w:r>
      <w:r w:rsidRPr="002751DA">
        <w:rPr>
          <w:rFonts w:asciiTheme="minorHAnsi" w:hAnsiTheme="minorHAnsi" w:cs="Myriad Pro Light"/>
          <w:color w:val="000000" w:themeColor="text1"/>
          <w:szCs w:val="24"/>
        </w:rPr>
        <w:t xml:space="preserve"> </w:t>
      </w:r>
      <w:r w:rsidRPr="002751DA">
        <w:rPr>
          <w:rFonts w:asciiTheme="minorHAnsi" w:hAnsiTheme="minorHAnsi"/>
          <w:szCs w:val="24"/>
        </w:rPr>
        <w:t xml:space="preserve"> </w:t>
      </w:r>
    </w:p>
    <w:p w14:paraId="688BAE93" w14:textId="77777777" w:rsidR="002751DA" w:rsidRPr="002751DA" w:rsidRDefault="002751DA" w:rsidP="002751DA">
      <w:pPr>
        <w:rPr>
          <w:rFonts w:asciiTheme="minorHAnsi" w:hAnsiTheme="minorHAnsi" w:cs="Arial"/>
          <w:b/>
          <w:color w:val="000000" w:themeColor="text1"/>
          <w:szCs w:val="24"/>
        </w:rPr>
      </w:pPr>
    </w:p>
    <w:p w14:paraId="688BAE94" w14:textId="77777777" w:rsidR="002751DA" w:rsidRPr="002751DA" w:rsidRDefault="002751DA" w:rsidP="002751DA">
      <w:pPr>
        <w:outlineLvl w:val="0"/>
        <w:rPr>
          <w:rFonts w:asciiTheme="minorHAnsi" w:hAnsiTheme="minorHAnsi" w:cs="Arial"/>
          <w:color w:val="000000" w:themeColor="text1"/>
          <w:szCs w:val="24"/>
        </w:rPr>
      </w:pPr>
      <w:r w:rsidRPr="002751DA">
        <w:rPr>
          <w:rFonts w:asciiTheme="minorHAnsi" w:hAnsiTheme="minorHAnsi" w:cs="Arial"/>
          <w:b/>
          <w:color w:val="000000" w:themeColor="text1"/>
          <w:szCs w:val="24"/>
        </w:rPr>
        <w:t xml:space="preserve">Monday to Friday 00730 – 1530 CHHS  </w:t>
      </w:r>
    </w:p>
    <w:p w14:paraId="688BAE95" w14:textId="77777777" w:rsidR="002751DA" w:rsidRPr="002751DA" w:rsidRDefault="002751DA" w:rsidP="002751DA">
      <w:pPr>
        <w:rPr>
          <w:rFonts w:asciiTheme="minorHAnsi" w:hAnsiTheme="minorHAnsi" w:cs="Arial"/>
          <w:color w:val="000000" w:themeColor="text1"/>
          <w:szCs w:val="24"/>
        </w:rPr>
      </w:pPr>
      <w:r w:rsidRPr="002751DA">
        <w:rPr>
          <w:rFonts w:asciiTheme="minorHAnsi" w:hAnsiTheme="minorHAnsi" w:cs="Arial"/>
          <w:color w:val="000000" w:themeColor="text1"/>
          <w:szCs w:val="24"/>
        </w:rPr>
        <w:t xml:space="preserve">The OMU RN </w:t>
      </w:r>
      <w:r w:rsidRPr="002751DA">
        <w:rPr>
          <w:rFonts w:asciiTheme="minorHAnsi" w:hAnsiTheme="minorHAnsi" w:cs="Arial"/>
          <w:bCs/>
          <w:color w:val="000000" w:themeColor="text1"/>
          <w:szCs w:val="24"/>
        </w:rPr>
        <w:t>must seek immediate advice from the Infectious Diseases Physician on-call or Canberra Sexual Health Centre (CSHC) to determine the need for HIV PEP. Where possible, information concerning the source’s stage of HIV infection, viral load and history of HIV therapy should be provided. If the Infectious Diseases Physician on-call or Sexual Health Physician recommends PEP, t</w:t>
      </w:r>
      <w:r w:rsidRPr="002751DA">
        <w:rPr>
          <w:rFonts w:asciiTheme="minorHAnsi" w:hAnsiTheme="minorHAnsi" w:cs="Arial"/>
          <w:color w:val="000000" w:themeColor="text1"/>
          <w:szCs w:val="24"/>
        </w:rPr>
        <w:t xml:space="preserve">he OMU RN will refer the exposed HCW directly to the CSHC for </w:t>
      </w:r>
      <w:r w:rsidRPr="002751DA">
        <w:rPr>
          <w:rFonts w:asciiTheme="minorHAnsi" w:hAnsiTheme="minorHAnsi" w:cs="Arial"/>
          <w:color w:val="000000" w:themeColor="text1"/>
          <w:szCs w:val="24"/>
        </w:rPr>
        <w:lastRenderedPageBreak/>
        <w:t xml:space="preserve">counselling and initiation of PEP. Baseline test results (for the exposed HCW and source person) and copies of the completed </w:t>
      </w:r>
      <w:r w:rsidRPr="002751DA">
        <w:rPr>
          <w:rFonts w:asciiTheme="minorHAnsi" w:hAnsiTheme="minorHAnsi" w:cs="Arial"/>
          <w:b/>
          <w:i/>
          <w:color w:val="000000" w:themeColor="text1"/>
          <w:szCs w:val="24"/>
        </w:rPr>
        <w:t xml:space="preserve">Form E2 </w:t>
      </w:r>
      <w:r w:rsidRPr="002751DA">
        <w:rPr>
          <w:rFonts w:asciiTheme="minorHAnsi" w:hAnsiTheme="minorHAnsi" w:cs="Arial"/>
          <w:i/>
          <w:color w:val="000000" w:themeColor="text1"/>
          <w:szCs w:val="24"/>
        </w:rPr>
        <w:t xml:space="preserve">ORE Risk Assessment </w:t>
      </w:r>
      <w:r w:rsidRPr="002751DA">
        <w:rPr>
          <w:rFonts w:asciiTheme="minorHAnsi" w:hAnsiTheme="minorHAnsi" w:cs="Arial"/>
          <w:color w:val="000000" w:themeColor="text1"/>
          <w:szCs w:val="24"/>
        </w:rPr>
        <w:t xml:space="preserve">and </w:t>
      </w:r>
      <w:r w:rsidRPr="002751DA">
        <w:rPr>
          <w:rFonts w:asciiTheme="minorHAnsi" w:hAnsiTheme="minorHAnsi" w:cs="Arial"/>
          <w:b/>
          <w:i/>
          <w:color w:val="000000" w:themeColor="text1"/>
          <w:szCs w:val="24"/>
        </w:rPr>
        <w:t xml:space="preserve">Form S2 </w:t>
      </w:r>
      <w:r w:rsidRPr="002751DA">
        <w:rPr>
          <w:rFonts w:asciiTheme="minorHAnsi" w:hAnsiTheme="minorHAnsi" w:cs="Arial"/>
          <w:i/>
          <w:color w:val="000000" w:themeColor="text1"/>
          <w:szCs w:val="24"/>
        </w:rPr>
        <w:t xml:space="preserve">ORE Risk Assessment </w:t>
      </w:r>
      <w:r w:rsidRPr="002751DA">
        <w:rPr>
          <w:rFonts w:asciiTheme="minorHAnsi" w:hAnsiTheme="minorHAnsi" w:cs="Arial"/>
          <w:color w:val="000000" w:themeColor="text1"/>
          <w:szCs w:val="24"/>
        </w:rPr>
        <w:t>from the ORE Pack should be available to the CSHC.</w:t>
      </w:r>
    </w:p>
    <w:p w14:paraId="688BAE96" w14:textId="77777777" w:rsidR="002751DA" w:rsidRPr="002751DA" w:rsidRDefault="002751DA" w:rsidP="002751DA">
      <w:pPr>
        <w:rPr>
          <w:rFonts w:asciiTheme="minorHAnsi" w:hAnsiTheme="minorHAnsi" w:cs="Arial"/>
          <w:b/>
          <w:color w:val="000000" w:themeColor="text1"/>
          <w:szCs w:val="24"/>
        </w:rPr>
      </w:pPr>
    </w:p>
    <w:p w14:paraId="688BAE97" w14:textId="77777777" w:rsidR="002751DA" w:rsidRPr="002751DA" w:rsidRDefault="002751DA" w:rsidP="002751DA">
      <w:pPr>
        <w:outlineLvl w:val="0"/>
        <w:rPr>
          <w:rFonts w:asciiTheme="minorHAnsi" w:hAnsiTheme="minorHAnsi" w:cs="Arial"/>
          <w:color w:val="000000" w:themeColor="text1"/>
          <w:szCs w:val="24"/>
        </w:rPr>
      </w:pPr>
      <w:r w:rsidRPr="002751DA">
        <w:rPr>
          <w:rFonts w:asciiTheme="minorHAnsi" w:hAnsiTheme="minorHAnsi" w:cs="Arial"/>
          <w:b/>
          <w:color w:val="000000" w:themeColor="text1"/>
          <w:szCs w:val="24"/>
        </w:rPr>
        <w:t>Weekdays After Hours 1530 – 0730 or on a Public Holiday or Weekend</w:t>
      </w:r>
    </w:p>
    <w:p w14:paraId="688BAE98" w14:textId="77777777" w:rsidR="002751DA" w:rsidRPr="002751DA" w:rsidRDefault="002751DA" w:rsidP="002751DA">
      <w:pPr>
        <w:tabs>
          <w:tab w:val="left" w:pos="1276"/>
        </w:tabs>
        <w:autoSpaceDE w:val="0"/>
        <w:autoSpaceDN w:val="0"/>
        <w:adjustRightInd w:val="0"/>
        <w:rPr>
          <w:rFonts w:asciiTheme="minorHAnsi" w:hAnsiTheme="minorHAnsi" w:cs="Arial"/>
          <w:bCs/>
          <w:color w:val="000000" w:themeColor="text1"/>
          <w:szCs w:val="24"/>
        </w:rPr>
      </w:pPr>
      <w:r w:rsidRPr="002751DA">
        <w:rPr>
          <w:rFonts w:asciiTheme="minorHAnsi" w:hAnsiTheme="minorHAnsi" w:cs="Arial"/>
          <w:bCs/>
          <w:color w:val="000000" w:themeColor="text1"/>
          <w:szCs w:val="24"/>
        </w:rPr>
        <w:t xml:space="preserve">The AH CNC must seek immediate advice from the Infectious Diseases Physician on-call to determine the need for HIV PEP. Where possible, information concerning the source’s stage of HIV infection, viral load and history of HIV therapy should be provided. </w:t>
      </w:r>
      <w:r w:rsidRPr="002751DA">
        <w:rPr>
          <w:rFonts w:asciiTheme="minorHAnsi" w:hAnsiTheme="minorHAnsi" w:cs="Arial"/>
          <w:color w:val="000000" w:themeColor="text1"/>
          <w:szCs w:val="24"/>
        </w:rPr>
        <w:t xml:space="preserve">If recommended, a 5-day three drug PEP starter pack is available in the Emergency Department at Canberra Hospital and the Emergency Department at CHC Bruce. </w:t>
      </w:r>
    </w:p>
    <w:p w14:paraId="688BAE99" w14:textId="77777777" w:rsidR="002751DA" w:rsidRPr="002751DA" w:rsidRDefault="002751DA" w:rsidP="002751DA">
      <w:pPr>
        <w:tabs>
          <w:tab w:val="left" w:pos="1276"/>
        </w:tabs>
        <w:autoSpaceDE w:val="0"/>
        <w:autoSpaceDN w:val="0"/>
        <w:adjustRightInd w:val="0"/>
        <w:rPr>
          <w:rFonts w:asciiTheme="minorHAnsi" w:hAnsiTheme="minorHAnsi" w:cs="Arial"/>
          <w:b/>
          <w:color w:val="000000" w:themeColor="text1"/>
          <w:szCs w:val="24"/>
        </w:rPr>
      </w:pPr>
    </w:p>
    <w:p w14:paraId="688BAE9A" w14:textId="77777777" w:rsidR="002751DA" w:rsidRPr="002751DA" w:rsidRDefault="002751DA" w:rsidP="002751DA">
      <w:pPr>
        <w:tabs>
          <w:tab w:val="left" w:pos="1276"/>
        </w:tabs>
        <w:autoSpaceDE w:val="0"/>
        <w:autoSpaceDN w:val="0"/>
        <w:adjustRightInd w:val="0"/>
        <w:rPr>
          <w:rFonts w:asciiTheme="minorHAnsi" w:hAnsiTheme="minorHAnsi" w:cs="Arial"/>
          <w:color w:val="000000" w:themeColor="text1"/>
          <w:szCs w:val="24"/>
        </w:rPr>
      </w:pPr>
      <w:r w:rsidRPr="002751DA">
        <w:rPr>
          <w:rFonts w:asciiTheme="minorHAnsi" w:hAnsiTheme="minorHAnsi" w:cs="Arial"/>
          <w:b/>
          <w:color w:val="000000" w:themeColor="text1"/>
          <w:szCs w:val="24"/>
        </w:rPr>
        <w:t>The exposed HCW should attend the CSHC the next working day for ongoing PEP management.</w:t>
      </w:r>
      <w:r w:rsidRPr="002751DA">
        <w:rPr>
          <w:rFonts w:asciiTheme="minorHAnsi" w:hAnsiTheme="minorHAnsi" w:cs="Arial"/>
          <w:color w:val="000000" w:themeColor="text1"/>
          <w:szCs w:val="24"/>
        </w:rPr>
        <w:t xml:space="preserve"> </w:t>
      </w:r>
      <w:r w:rsidRPr="002751DA">
        <w:rPr>
          <w:rFonts w:asciiTheme="minorHAnsi" w:hAnsiTheme="minorHAnsi" w:cs="Arial"/>
          <w:bCs/>
          <w:color w:val="000000" w:themeColor="text1"/>
          <w:szCs w:val="24"/>
        </w:rPr>
        <w:t xml:space="preserve">This will provide a further opportunity to assess the appropriateness of the initial PEP regimen, including the number and combination of drugs prescribed. </w:t>
      </w:r>
      <w:r w:rsidRPr="002751DA">
        <w:rPr>
          <w:rFonts w:asciiTheme="minorHAnsi" w:hAnsiTheme="minorHAnsi" w:cs="Arial"/>
          <w:color w:val="000000" w:themeColor="text1"/>
          <w:szCs w:val="24"/>
        </w:rPr>
        <w:t xml:space="preserve">Baseline test results (for the exposed HCW and source person) and copies of the completed </w:t>
      </w:r>
      <w:r w:rsidRPr="002751DA">
        <w:rPr>
          <w:rFonts w:asciiTheme="minorHAnsi" w:hAnsiTheme="minorHAnsi" w:cs="Arial"/>
          <w:b/>
          <w:i/>
          <w:color w:val="000000" w:themeColor="text1"/>
          <w:szCs w:val="24"/>
        </w:rPr>
        <w:t xml:space="preserve">Form E2 </w:t>
      </w:r>
      <w:r w:rsidRPr="002751DA">
        <w:rPr>
          <w:rFonts w:asciiTheme="minorHAnsi" w:hAnsiTheme="minorHAnsi" w:cs="Arial"/>
          <w:i/>
          <w:color w:val="000000" w:themeColor="text1"/>
          <w:szCs w:val="24"/>
        </w:rPr>
        <w:t xml:space="preserve">ORE Risk Assessment </w:t>
      </w:r>
      <w:r w:rsidRPr="002751DA">
        <w:rPr>
          <w:rFonts w:asciiTheme="minorHAnsi" w:hAnsiTheme="minorHAnsi" w:cs="Arial"/>
          <w:color w:val="000000" w:themeColor="text1"/>
          <w:szCs w:val="24"/>
        </w:rPr>
        <w:t xml:space="preserve">and </w:t>
      </w:r>
      <w:r w:rsidRPr="002751DA">
        <w:rPr>
          <w:rFonts w:asciiTheme="minorHAnsi" w:hAnsiTheme="minorHAnsi" w:cs="Arial"/>
          <w:b/>
          <w:i/>
          <w:color w:val="000000" w:themeColor="text1"/>
          <w:szCs w:val="24"/>
        </w:rPr>
        <w:t xml:space="preserve">Form S2 </w:t>
      </w:r>
      <w:r w:rsidRPr="002751DA">
        <w:rPr>
          <w:rFonts w:asciiTheme="minorHAnsi" w:hAnsiTheme="minorHAnsi" w:cs="Arial"/>
          <w:i/>
          <w:color w:val="000000" w:themeColor="text1"/>
          <w:szCs w:val="24"/>
        </w:rPr>
        <w:t xml:space="preserve">ORE Risk Assessment </w:t>
      </w:r>
      <w:r w:rsidRPr="002751DA">
        <w:rPr>
          <w:rFonts w:asciiTheme="minorHAnsi" w:hAnsiTheme="minorHAnsi" w:cs="Arial"/>
          <w:color w:val="000000" w:themeColor="text1"/>
          <w:szCs w:val="24"/>
        </w:rPr>
        <w:t>from the ORE Pack should be available to the CSHC.</w:t>
      </w:r>
    </w:p>
    <w:p w14:paraId="688BAE9B" w14:textId="77777777" w:rsidR="002751DA" w:rsidRPr="002751DA" w:rsidRDefault="002751DA" w:rsidP="002751DA">
      <w:pPr>
        <w:tabs>
          <w:tab w:val="left" w:pos="1276"/>
        </w:tabs>
        <w:autoSpaceDE w:val="0"/>
        <w:autoSpaceDN w:val="0"/>
        <w:adjustRightInd w:val="0"/>
        <w:rPr>
          <w:rFonts w:asciiTheme="minorHAnsi" w:hAnsiTheme="minorHAnsi" w:cs="Myriad Pro Light"/>
          <w:color w:val="000000" w:themeColor="text1"/>
          <w:szCs w:val="24"/>
        </w:rPr>
      </w:pPr>
    </w:p>
    <w:p w14:paraId="688BAE9C" w14:textId="77777777" w:rsidR="002751DA" w:rsidRPr="002751DA" w:rsidRDefault="002751DA" w:rsidP="002751DA">
      <w:pPr>
        <w:pStyle w:val="Pa1"/>
        <w:spacing w:line="240" w:lineRule="auto"/>
        <w:rPr>
          <w:rFonts w:asciiTheme="minorHAnsi" w:hAnsiTheme="minorHAnsi" w:cs="Myriad Pro Light"/>
          <w:color w:val="000000" w:themeColor="text1"/>
        </w:rPr>
      </w:pPr>
      <w:r w:rsidRPr="002751DA">
        <w:rPr>
          <w:rFonts w:asciiTheme="minorHAnsi" w:hAnsiTheme="minorHAnsi" w:cs="Myriad Pro Light"/>
          <w:color w:val="000000" w:themeColor="text1"/>
        </w:rPr>
        <w:t xml:space="preserve">Three drug PEP starter pack treatment will be reviewed in accordance with </w:t>
      </w:r>
      <w:r w:rsidRPr="002751DA">
        <w:rPr>
          <w:rFonts w:asciiTheme="minorHAnsi" w:hAnsiTheme="minorHAnsi" w:cs="Myriad Pro Light"/>
          <w:b/>
          <w:color w:val="000000" w:themeColor="text1"/>
        </w:rPr>
        <w:t xml:space="preserve">Table 4. </w:t>
      </w:r>
      <w:r w:rsidRPr="002751DA">
        <w:rPr>
          <w:rFonts w:asciiTheme="minorHAnsi" w:hAnsiTheme="minorHAnsi" w:cs="Myriad Pro Light"/>
          <w:color w:val="000000" w:themeColor="text1"/>
        </w:rPr>
        <w:t>It may be possible to simplify three drug treatment to two drug treatment, particularly if further information such as source viral load is available at review.</w:t>
      </w:r>
    </w:p>
    <w:p w14:paraId="688BAE9D" w14:textId="77777777" w:rsidR="002751DA" w:rsidRPr="002751DA" w:rsidRDefault="002751DA" w:rsidP="002751DA">
      <w:pPr>
        <w:pStyle w:val="Pa12"/>
        <w:spacing w:line="240" w:lineRule="auto"/>
        <w:rPr>
          <w:rFonts w:asciiTheme="minorHAnsi" w:hAnsiTheme="minorHAnsi" w:cs="Myriad Pro Light"/>
          <w:bCs/>
          <w:color w:val="000000" w:themeColor="text1"/>
        </w:rPr>
      </w:pPr>
    </w:p>
    <w:p w14:paraId="688BAE9E" w14:textId="77777777" w:rsidR="002751DA" w:rsidRPr="002751DA" w:rsidRDefault="002751DA" w:rsidP="002751DA">
      <w:pPr>
        <w:pStyle w:val="Pa12"/>
        <w:spacing w:line="240" w:lineRule="auto"/>
        <w:rPr>
          <w:rFonts w:asciiTheme="minorHAnsi" w:hAnsiTheme="minorHAnsi" w:cs="Myriad Pro Light"/>
          <w:b/>
          <w:bCs/>
          <w:color w:val="000000" w:themeColor="text1"/>
        </w:rPr>
      </w:pPr>
      <w:r w:rsidRPr="002751DA">
        <w:rPr>
          <w:rFonts w:asciiTheme="minorHAnsi" w:hAnsiTheme="minorHAnsi" w:cs="Myriad Pro Light"/>
          <w:b/>
          <w:bCs/>
          <w:color w:val="000000" w:themeColor="text1"/>
        </w:rPr>
        <w:t>Table 4</w:t>
      </w:r>
    </w:p>
    <w:p w14:paraId="688BAE9F" w14:textId="77777777" w:rsidR="002751DA" w:rsidRPr="002751DA" w:rsidRDefault="002751DA" w:rsidP="002751DA">
      <w:pPr>
        <w:pStyle w:val="Pa12"/>
        <w:spacing w:after="120" w:line="240" w:lineRule="auto"/>
        <w:rPr>
          <w:rFonts w:asciiTheme="minorHAnsi" w:hAnsiTheme="minorHAnsi" w:cs="Myriad Pro Light"/>
          <w:bCs/>
          <w:i/>
          <w:color w:val="000000" w:themeColor="text1"/>
        </w:rPr>
      </w:pPr>
      <w:r w:rsidRPr="002751DA">
        <w:rPr>
          <w:rFonts w:asciiTheme="minorHAnsi" w:hAnsiTheme="minorHAnsi" w:cs="Myriad Pro Light"/>
          <w:bCs/>
          <w:i/>
          <w:color w:val="000000" w:themeColor="text1"/>
        </w:rPr>
        <w:t xml:space="preserve">PEP Recommendations After an ORE to a Known HIV Positive Source Following Assessment at CSHC </w:t>
      </w:r>
    </w:p>
    <w:tbl>
      <w:tblPr>
        <w:tblW w:w="8756"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2518"/>
        <w:gridCol w:w="1843"/>
        <w:gridCol w:w="1985"/>
        <w:gridCol w:w="2410"/>
      </w:tblGrid>
      <w:tr w:rsidR="002751DA" w:rsidRPr="002751DA" w14:paraId="688BAEA4" w14:textId="77777777" w:rsidTr="00561CDF">
        <w:trPr>
          <w:trHeight w:val="191"/>
        </w:trPr>
        <w:tc>
          <w:tcPr>
            <w:tcW w:w="2518" w:type="dxa"/>
            <w:vMerge w:val="restart"/>
            <w:shd w:val="clear" w:color="auto" w:fill="F2F2F2" w:themeFill="background1" w:themeFillShade="F2"/>
          </w:tcPr>
          <w:p w14:paraId="688BAEA0" w14:textId="77777777" w:rsidR="002751DA" w:rsidRPr="002751DA" w:rsidRDefault="002751DA" w:rsidP="00561CDF">
            <w:pPr>
              <w:pStyle w:val="Pa13"/>
              <w:tabs>
                <w:tab w:val="right" w:pos="3464"/>
              </w:tabs>
              <w:spacing w:line="240" w:lineRule="auto"/>
              <w:rPr>
                <w:rStyle w:val="A5"/>
                <w:rFonts w:asciiTheme="minorHAnsi" w:hAnsiTheme="minorHAnsi"/>
                <w:sz w:val="24"/>
                <w:szCs w:val="24"/>
              </w:rPr>
            </w:pPr>
            <w:r w:rsidRPr="002751DA">
              <w:rPr>
                <w:rStyle w:val="A5"/>
                <w:rFonts w:asciiTheme="minorHAnsi" w:hAnsiTheme="minorHAnsi"/>
                <w:b/>
                <w:color w:val="000000" w:themeColor="text1"/>
                <w:sz w:val="24"/>
                <w:szCs w:val="24"/>
              </w:rPr>
              <w:t>Type of exposure with known HIV positive source</w:t>
            </w:r>
          </w:p>
        </w:tc>
        <w:tc>
          <w:tcPr>
            <w:tcW w:w="1843" w:type="dxa"/>
            <w:vMerge w:val="restart"/>
            <w:shd w:val="clear" w:color="auto" w:fill="F2F2F2" w:themeFill="background1" w:themeFillShade="F2"/>
          </w:tcPr>
          <w:p w14:paraId="688BAEA1" w14:textId="77777777" w:rsidR="002751DA" w:rsidRPr="002751DA" w:rsidRDefault="002751DA" w:rsidP="00561CDF">
            <w:pPr>
              <w:pStyle w:val="Pa13"/>
              <w:tabs>
                <w:tab w:val="right" w:pos="3464"/>
              </w:tabs>
              <w:spacing w:line="240" w:lineRule="auto"/>
              <w:rPr>
                <w:rStyle w:val="A5"/>
                <w:rFonts w:asciiTheme="minorHAnsi" w:hAnsiTheme="minorHAnsi"/>
                <w:sz w:val="24"/>
                <w:szCs w:val="24"/>
              </w:rPr>
            </w:pPr>
            <w:r w:rsidRPr="002751DA">
              <w:rPr>
                <w:rStyle w:val="A5"/>
                <w:rFonts w:asciiTheme="minorHAnsi" w:hAnsiTheme="minorHAnsi"/>
                <w:b/>
                <w:color w:val="000000" w:themeColor="text1"/>
                <w:sz w:val="24"/>
                <w:szCs w:val="24"/>
              </w:rPr>
              <w:t xml:space="preserve">Estimated </w:t>
            </w:r>
          </w:p>
          <w:p w14:paraId="688BAEA2" w14:textId="77777777" w:rsidR="002751DA" w:rsidRPr="002751DA" w:rsidRDefault="002751DA" w:rsidP="00561CDF">
            <w:pPr>
              <w:pStyle w:val="Pa13"/>
              <w:tabs>
                <w:tab w:val="right" w:pos="3464"/>
              </w:tabs>
              <w:spacing w:line="240" w:lineRule="auto"/>
              <w:rPr>
                <w:rStyle w:val="A5"/>
                <w:rFonts w:asciiTheme="minorHAnsi" w:hAnsiTheme="minorHAnsi"/>
                <w:sz w:val="24"/>
                <w:szCs w:val="24"/>
              </w:rPr>
            </w:pPr>
            <w:r w:rsidRPr="002751DA">
              <w:rPr>
                <w:rStyle w:val="A5"/>
                <w:rFonts w:asciiTheme="minorHAnsi" w:hAnsiTheme="minorHAnsi"/>
                <w:b/>
                <w:color w:val="000000" w:themeColor="text1"/>
                <w:sz w:val="24"/>
                <w:szCs w:val="24"/>
              </w:rPr>
              <w:t>risk of HIV transmission per exposure</w:t>
            </w:r>
            <w:r w:rsidRPr="002751DA">
              <w:rPr>
                <w:rStyle w:val="A5"/>
                <w:rFonts w:asciiTheme="minorHAnsi" w:hAnsiTheme="minorHAnsi"/>
                <w:b/>
                <w:color w:val="000000" w:themeColor="text1"/>
                <w:sz w:val="24"/>
                <w:szCs w:val="24"/>
                <w:vertAlign w:val="superscript"/>
              </w:rPr>
              <w:t xml:space="preserve"> </w:t>
            </w:r>
          </w:p>
        </w:tc>
        <w:tc>
          <w:tcPr>
            <w:tcW w:w="4395" w:type="dxa"/>
            <w:gridSpan w:val="2"/>
            <w:shd w:val="clear" w:color="auto" w:fill="F2F2F2" w:themeFill="background1" w:themeFillShade="F2"/>
          </w:tcPr>
          <w:p w14:paraId="688BAEA3" w14:textId="77777777" w:rsidR="002751DA" w:rsidRPr="002751DA" w:rsidRDefault="002751DA" w:rsidP="00561CDF">
            <w:pPr>
              <w:pStyle w:val="Pa13"/>
              <w:tabs>
                <w:tab w:val="right" w:pos="3464"/>
              </w:tabs>
              <w:spacing w:line="240" w:lineRule="auto"/>
              <w:jc w:val="center"/>
              <w:rPr>
                <w:rStyle w:val="A5"/>
                <w:rFonts w:asciiTheme="minorHAnsi" w:hAnsiTheme="minorHAnsi"/>
                <w:sz w:val="24"/>
                <w:szCs w:val="24"/>
              </w:rPr>
            </w:pPr>
            <w:r w:rsidRPr="002751DA">
              <w:rPr>
                <w:rStyle w:val="A5"/>
                <w:rFonts w:asciiTheme="minorHAnsi" w:hAnsiTheme="minorHAnsi"/>
                <w:b/>
                <w:color w:val="000000" w:themeColor="text1"/>
                <w:sz w:val="24"/>
                <w:szCs w:val="24"/>
              </w:rPr>
              <w:t>PEP Recommendation</w:t>
            </w:r>
          </w:p>
        </w:tc>
      </w:tr>
      <w:tr w:rsidR="002751DA" w:rsidRPr="002751DA" w14:paraId="688BAEAA" w14:textId="77777777" w:rsidTr="00561CDF">
        <w:trPr>
          <w:trHeight w:val="209"/>
        </w:trPr>
        <w:tc>
          <w:tcPr>
            <w:tcW w:w="2518" w:type="dxa"/>
            <w:vMerge/>
            <w:shd w:val="clear" w:color="auto" w:fill="F2F2F2" w:themeFill="background1" w:themeFillShade="F2"/>
          </w:tcPr>
          <w:p w14:paraId="688BAEA5" w14:textId="77777777" w:rsidR="002751DA" w:rsidRPr="002751DA" w:rsidRDefault="002751DA" w:rsidP="00561CDF">
            <w:pPr>
              <w:pStyle w:val="Pa13"/>
              <w:tabs>
                <w:tab w:val="right" w:pos="3464"/>
              </w:tabs>
              <w:spacing w:line="240" w:lineRule="auto"/>
              <w:rPr>
                <w:rStyle w:val="A5"/>
                <w:rFonts w:asciiTheme="minorHAnsi" w:hAnsiTheme="minorHAnsi"/>
                <w:sz w:val="24"/>
                <w:szCs w:val="24"/>
              </w:rPr>
            </w:pPr>
          </w:p>
        </w:tc>
        <w:tc>
          <w:tcPr>
            <w:tcW w:w="1843" w:type="dxa"/>
            <w:vMerge/>
            <w:shd w:val="clear" w:color="auto" w:fill="F2F2F2" w:themeFill="background1" w:themeFillShade="F2"/>
          </w:tcPr>
          <w:p w14:paraId="688BAEA6" w14:textId="77777777" w:rsidR="002751DA" w:rsidRPr="002751DA" w:rsidRDefault="002751DA" w:rsidP="00561CDF">
            <w:pPr>
              <w:pStyle w:val="Pa13"/>
              <w:tabs>
                <w:tab w:val="right" w:pos="3464"/>
              </w:tabs>
              <w:spacing w:line="240" w:lineRule="auto"/>
              <w:rPr>
                <w:rStyle w:val="A5"/>
                <w:rFonts w:asciiTheme="minorHAnsi" w:hAnsiTheme="minorHAnsi"/>
                <w:sz w:val="24"/>
                <w:szCs w:val="24"/>
              </w:rPr>
            </w:pPr>
          </w:p>
        </w:tc>
        <w:tc>
          <w:tcPr>
            <w:tcW w:w="1985" w:type="dxa"/>
            <w:shd w:val="clear" w:color="auto" w:fill="F2F2F2" w:themeFill="background1" w:themeFillShade="F2"/>
          </w:tcPr>
          <w:p w14:paraId="688BAEA7" w14:textId="77777777" w:rsidR="002751DA" w:rsidRPr="002751DA" w:rsidRDefault="002751DA" w:rsidP="00561CDF">
            <w:pPr>
              <w:pStyle w:val="Pa13"/>
              <w:tabs>
                <w:tab w:val="right" w:pos="3464"/>
              </w:tabs>
              <w:spacing w:line="240" w:lineRule="auto"/>
              <w:ind w:right="-675"/>
              <w:rPr>
                <w:rStyle w:val="A5"/>
                <w:rFonts w:asciiTheme="minorHAnsi" w:hAnsiTheme="minorHAnsi"/>
                <w:sz w:val="24"/>
                <w:szCs w:val="24"/>
              </w:rPr>
            </w:pPr>
            <w:r w:rsidRPr="002751DA">
              <w:rPr>
                <w:rStyle w:val="A5"/>
                <w:rFonts w:asciiTheme="minorHAnsi" w:hAnsiTheme="minorHAnsi"/>
                <w:b/>
                <w:color w:val="000000" w:themeColor="text1"/>
                <w:sz w:val="24"/>
                <w:szCs w:val="24"/>
              </w:rPr>
              <w:t xml:space="preserve">Source viral load </w:t>
            </w:r>
          </w:p>
          <w:p w14:paraId="688BAEA8" w14:textId="77777777" w:rsidR="002751DA" w:rsidRPr="002751DA" w:rsidRDefault="002751DA" w:rsidP="00561CDF">
            <w:pPr>
              <w:pStyle w:val="Pa13"/>
              <w:tabs>
                <w:tab w:val="right" w:pos="3464"/>
              </w:tabs>
              <w:spacing w:line="240" w:lineRule="auto"/>
              <w:ind w:right="-675"/>
              <w:rPr>
                <w:rStyle w:val="A5"/>
                <w:rFonts w:asciiTheme="minorHAnsi" w:hAnsiTheme="minorHAnsi"/>
                <w:sz w:val="24"/>
                <w:szCs w:val="24"/>
              </w:rPr>
            </w:pPr>
            <w:r w:rsidRPr="002751DA">
              <w:rPr>
                <w:rStyle w:val="A5"/>
                <w:rFonts w:asciiTheme="minorHAnsi" w:hAnsiTheme="minorHAnsi"/>
                <w:b/>
                <w:color w:val="000000" w:themeColor="text1"/>
                <w:sz w:val="24"/>
                <w:szCs w:val="24"/>
              </w:rPr>
              <w:t xml:space="preserve">undetectable </w:t>
            </w:r>
          </w:p>
        </w:tc>
        <w:tc>
          <w:tcPr>
            <w:tcW w:w="2410" w:type="dxa"/>
            <w:shd w:val="clear" w:color="auto" w:fill="F2F2F2" w:themeFill="background1" w:themeFillShade="F2"/>
          </w:tcPr>
          <w:p w14:paraId="688BAEA9" w14:textId="77777777" w:rsidR="002751DA" w:rsidRPr="002751DA" w:rsidRDefault="002751DA" w:rsidP="00561CDF">
            <w:pPr>
              <w:pStyle w:val="Pa13"/>
              <w:tabs>
                <w:tab w:val="right" w:pos="3464"/>
              </w:tabs>
              <w:spacing w:line="240" w:lineRule="auto"/>
              <w:rPr>
                <w:rStyle w:val="A5"/>
                <w:rFonts w:asciiTheme="minorHAnsi" w:hAnsiTheme="minorHAnsi"/>
                <w:sz w:val="24"/>
                <w:szCs w:val="24"/>
              </w:rPr>
            </w:pPr>
            <w:r w:rsidRPr="002751DA">
              <w:rPr>
                <w:rStyle w:val="A5"/>
                <w:rFonts w:asciiTheme="minorHAnsi" w:hAnsiTheme="minorHAnsi"/>
                <w:b/>
                <w:color w:val="000000" w:themeColor="text1"/>
                <w:sz w:val="24"/>
                <w:szCs w:val="24"/>
              </w:rPr>
              <w:t xml:space="preserve">Source not on treatment or on treatment with detectable viral load </w:t>
            </w:r>
          </w:p>
        </w:tc>
      </w:tr>
      <w:tr w:rsidR="002751DA" w:rsidRPr="002751DA" w14:paraId="688BAEAF" w14:textId="77777777" w:rsidTr="00561CDF">
        <w:trPr>
          <w:trHeight w:val="215"/>
        </w:trPr>
        <w:tc>
          <w:tcPr>
            <w:tcW w:w="2518" w:type="dxa"/>
          </w:tcPr>
          <w:p w14:paraId="688BAEAB" w14:textId="77777777" w:rsidR="002751DA" w:rsidRPr="002751DA" w:rsidRDefault="002751DA" w:rsidP="00561CDF">
            <w:pPr>
              <w:autoSpaceDE w:val="0"/>
              <w:autoSpaceDN w:val="0"/>
              <w:adjustRightInd w:val="0"/>
              <w:rPr>
                <w:rFonts w:asciiTheme="minorHAnsi" w:hAnsiTheme="minorHAnsi" w:cs="Myriad Pro Light"/>
                <w:color w:val="000000" w:themeColor="text1"/>
                <w:szCs w:val="24"/>
              </w:rPr>
            </w:pPr>
            <w:r w:rsidRPr="002751DA">
              <w:rPr>
                <w:rFonts w:asciiTheme="minorHAnsi" w:hAnsiTheme="minorHAnsi" w:cs="Myriad Pro Light"/>
                <w:color w:val="000000" w:themeColor="text1"/>
                <w:szCs w:val="24"/>
              </w:rPr>
              <w:t xml:space="preserve">Needlestick injury (NSI) or other sharps exposure </w:t>
            </w:r>
          </w:p>
        </w:tc>
        <w:tc>
          <w:tcPr>
            <w:tcW w:w="1843" w:type="dxa"/>
            <w:vAlign w:val="center"/>
          </w:tcPr>
          <w:p w14:paraId="688BAEAC" w14:textId="77777777" w:rsidR="002751DA" w:rsidRPr="002751DA" w:rsidRDefault="002751DA" w:rsidP="00561CDF">
            <w:pPr>
              <w:autoSpaceDE w:val="0"/>
              <w:autoSpaceDN w:val="0"/>
              <w:adjustRightInd w:val="0"/>
              <w:jc w:val="center"/>
              <w:rPr>
                <w:rFonts w:asciiTheme="minorHAnsi" w:hAnsiTheme="minorHAnsi" w:cs="Myriad Pro Light"/>
                <w:color w:val="000000" w:themeColor="text1"/>
                <w:szCs w:val="24"/>
              </w:rPr>
            </w:pPr>
            <w:r w:rsidRPr="002751DA">
              <w:rPr>
                <w:rFonts w:asciiTheme="minorHAnsi" w:hAnsiTheme="minorHAnsi" w:cs="Myriad Pro Light"/>
                <w:color w:val="000000" w:themeColor="text1"/>
                <w:szCs w:val="24"/>
              </w:rPr>
              <w:t xml:space="preserve">1/440 </w:t>
            </w:r>
            <w:r w:rsidRPr="002751DA">
              <w:rPr>
                <w:rStyle w:val="A5"/>
                <w:rFonts w:asciiTheme="minorHAnsi" w:hAnsiTheme="minorHAnsi"/>
                <w:b/>
                <w:color w:val="000000" w:themeColor="text1"/>
                <w:sz w:val="24"/>
                <w:szCs w:val="24"/>
                <w:vertAlign w:val="superscript"/>
              </w:rPr>
              <w:t>a</w:t>
            </w:r>
          </w:p>
        </w:tc>
        <w:tc>
          <w:tcPr>
            <w:tcW w:w="1985" w:type="dxa"/>
            <w:vAlign w:val="center"/>
          </w:tcPr>
          <w:p w14:paraId="688BAEAD" w14:textId="77777777" w:rsidR="002751DA" w:rsidRPr="002751DA" w:rsidRDefault="002751DA" w:rsidP="00561CDF">
            <w:pPr>
              <w:autoSpaceDE w:val="0"/>
              <w:autoSpaceDN w:val="0"/>
              <w:adjustRightInd w:val="0"/>
              <w:jc w:val="center"/>
              <w:rPr>
                <w:rFonts w:asciiTheme="minorHAnsi" w:hAnsiTheme="minorHAnsi" w:cs="Myriad Pro Light"/>
                <w:color w:val="000000" w:themeColor="text1"/>
                <w:szCs w:val="24"/>
              </w:rPr>
            </w:pPr>
            <w:r w:rsidRPr="002751DA">
              <w:rPr>
                <w:rFonts w:asciiTheme="minorHAnsi" w:hAnsiTheme="minorHAnsi" w:cs="Myriad Pro Light"/>
                <w:color w:val="000000" w:themeColor="text1"/>
                <w:szCs w:val="24"/>
              </w:rPr>
              <w:t>2 drugs</w:t>
            </w:r>
          </w:p>
        </w:tc>
        <w:tc>
          <w:tcPr>
            <w:tcW w:w="2410" w:type="dxa"/>
            <w:vAlign w:val="center"/>
          </w:tcPr>
          <w:p w14:paraId="688BAEAE" w14:textId="77777777" w:rsidR="002751DA" w:rsidRPr="002751DA" w:rsidRDefault="002751DA" w:rsidP="00561CDF">
            <w:pPr>
              <w:autoSpaceDE w:val="0"/>
              <w:autoSpaceDN w:val="0"/>
              <w:adjustRightInd w:val="0"/>
              <w:jc w:val="center"/>
              <w:rPr>
                <w:rFonts w:asciiTheme="minorHAnsi" w:hAnsiTheme="minorHAnsi" w:cs="Myriad Pro Light"/>
                <w:color w:val="000000" w:themeColor="text1"/>
                <w:szCs w:val="24"/>
              </w:rPr>
            </w:pPr>
            <w:r w:rsidRPr="002751DA">
              <w:rPr>
                <w:rFonts w:asciiTheme="minorHAnsi" w:hAnsiTheme="minorHAnsi" w:cs="Myriad Pro Light"/>
                <w:color w:val="000000" w:themeColor="text1"/>
                <w:szCs w:val="24"/>
              </w:rPr>
              <w:t>3 drugs</w:t>
            </w:r>
          </w:p>
        </w:tc>
      </w:tr>
      <w:tr w:rsidR="002751DA" w:rsidRPr="002751DA" w14:paraId="688BAEB4" w14:textId="77777777" w:rsidTr="00561CDF">
        <w:trPr>
          <w:trHeight w:val="215"/>
        </w:trPr>
        <w:tc>
          <w:tcPr>
            <w:tcW w:w="2518" w:type="dxa"/>
          </w:tcPr>
          <w:p w14:paraId="688BAEB0" w14:textId="77777777" w:rsidR="002751DA" w:rsidRPr="002751DA" w:rsidRDefault="002751DA" w:rsidP="00561CDF">
            <w:pPr>
              <w:autoSpaceDE w:val="0"/>
              <w:autoSpaceDN w:val="0"/>
              <w:adjustRightInd w:val="0"/>
              <w:rPr>
                <w:rFonts w:asciiTheme="minorHAnsi" w:hAnsiTheme="minorHAnsi" w:cs="Myriad Pro Light"/>
                <w:color w:val="000000" w:themeColor="text1"/>
                <w:szCs w:val="24"/>
              </w:rPr>
            </w:pPr>
            <w:r w:rsidRPr="002751DA">
              <w:rPr>
                <w:rFonts w:asciiTheme="minorHAnsi" w:hAnsiTheme="minorHAnsi" w:cs="Myriad Pro Light"/>
                <w:color w:val="000000" w:themeColor="text1"/>
                <w:szCs w:val="24"/>
              </w:rPr>
              <w:t xml:space="preserve">Mucous membrane and non-intact skin exposure </w:t>
            </w:r>
          </w:p>
        </w:tc>
        <w:tc>
          <w:tcPr>
            <w:tcW w:w="1843" w:type="dxa"/>
            <w:vAlign w:val="center"/>
          </w:tcPr>
          <w:p w14:paraId="688BAEB1" w14:textId="77777777" w:rsidR="002751DA" w:rsidRPr="002751DA" w:rsidRDefault="002751DA" w:rsidP="00561CDF">
            <w:pPr>
              <w:autoSpaceDE w:val="0"/>
              <w:autoSpaceDN w:val="0"/>
              <w:adjustRightInd w:val="0"/>
              <w:jc w:val="center"/>
              <w:rPr>
                <w:rFonts w:asciiTheme="minorHAnsi" w:hAnsiTheme="minorHAnsi" w:cs="Myriad Pro Light"/>
                <w:color w:val="000000" w:themeColor="text1"/>
                <w:szCs w:val="24"/>
              </w:rPr>
            </w:pPr>
            <w:r w:rsidRPr="002751DA">
              <w:rPr>
                <w:rFonts w:asciiTheme="minorHAnsi" w:hAnsiTheme="minorHAnsi" w:cs="Myriad Pro Light"/>
                <w:color w:val="000000" w:themeColor="text1"/>
                <w:szCs w:val="24"/>
              </w:rPr>
              <w:t>&lt; 1/1000</w:t>
            </w:r>
          </w:p>
        </w:tc>
        <w:tc>
          <w:tcPr>
            <w:tcW w:w="1985" w:type="dxa"/>
            <w:vAlign w:val="center"/>
          </w:tcPr>
          <w:p w14:paraId="688BAEB2" w14:textId="77777777" w:rsidR="002751DA" w:rsidRPr="002751DA" w:rsidRDefault="002751DA" w:rsidP="00561CDF">
            <w:pPr>
              <w:autoSpaceDE w:val="0"/>
              <w:autoSpaceDN w:val="0"/>
              <w:adjustRightInd w:val="0"/>
              <w:jc w:val="center"/>
              <w:rPr>
                <w:rFonts w:asciiTheme="minorHAnsi" w:hAnsiTheme="minorHAnsi" w:cs="Myriad Pro Light"/>
                <w:color w:val="000000" w:themeColor="text1"/>
                <w:szCs w:val="24"/>
              </w:rPr>
            </w:pPr>
            <w:r w:rsidRPr="002751DA">
              <w:rPr>
                <w:rFonts w:asciiTheme="minorHAnsi" w:hAnsiTheme="minorHAnsi" w:cs="Myriad Pro Light"/>
                <w:color w:val="000000" w:themeColor="text1"/>
                <w:szCs w:val="24"/>
              </w:rPr>
              <w:t>Consider 2 drugs</w:t>
            </w:r>
          </w:p>
        </w:tc>
        <w:tc>
          <w:tcPr>
            <w:tcW w:w="2410" w:type="dxa"/>
            <w:vAlign w:val="center"/>
          </w:tcPr>
          <w:p w14:paraId="688BAEB3" w14:textId="77777777" w:rsidR="002751DA" w:rsidRPr="002751DA" w:rsidRDefault="002751DA" w:rsidP="00561CDF">
            <w:pPr>
              <w:autoSpaceDE w:val="0"/>
              <w:autoSpaceDN w:val="0"/>
              <w:adjustRightInd w:val="0"/>
              <w:jc w:val="center"/>
              <w:rPr>
                <w:rFonts w:asciiTheme="minorHAnsi" w:hAnsiTheme="minorHAnsi" w:cs="Myriad Pro Light"/>
                <w:color w:val="000000" w:themeColor="text1"/>
                <w:szCs w:val="24"/>
              </w:rPr>
            </w:pPr>
            <w:r w:rsidRPr="002751DA">
              <w:rPr>
                <w:rFonts w:asciiTheme="minorHAnsi" w:hAnsiTheme="minorHAnsi" w:cs="Myriad Pro Light"/>
                <w:color w:val="000000" w:themeColor="text1"/>
                <w:szCs w:val="24"/>
              </w:rPr>
              <w:t>3 drugs</w:t>
            </w:r>
          </w:p>
        </w:tc>
      </w:tr>
    </w:tbl>
    <w:p w14:paraId="688BAEB5" w14:textId="77777777" w:rsidR="002751DA" w:rsidRPr="002751DA" w:rsidRDefault="002751DA" w:rsidP="002751DA">
      <w:pPr>
        <w:pStyle w:val="Pa19"/>
        <w:tabs>
          <w:tab w:val="left" w:pos="8789"/>
        </w:tabs>
        <w:spacing w:before="120" w:line="240" w:lineRule="auto"/>
        <w:ind w:right="953"/>
        <w:rPr>
          <w:rFonts w:asciiTheme="minorHAnsi" w:hAnsiTheme="minorHAnsi" w:cs="Myriad Pro Light"/>
          <w:color w:val="000000" w:themeColor="text1"/>
        </w:rPr>
      </w:pPr>
      <w:r w:rsidRPr="002751DA">
        <w:rPr>
          <w:rFonts w:asciiTheme="minorHAnsi" w:hAnsiTheme="minorHAnsi" w:cs="Myriad Pro Light"/>
          <w:b/>
          <w:i/>
          <w:color w:val="000000" w:themeColor="text1"/>
        </w:rPr>
        <w:t>N.B.</w:t>
      </w:r>
      <w:r w:rsidRPr="002751DA">
        <w:rPr>
          <w:rFonts w:asciiTheme="minorHAnsi" w:hAnsiTheme="minorHAnsi" w:cs="Myriad Pro Light"/>
          <w:color w:val="000000" w:themeColor="text1"/>
        </w:rPr>
        <w:t xml:space="preserve"> This table is sourced from the </w:t>
      </w:r>
      <w:r w:rsidRPr="002751DA">
        <w:rPr>
          <w:rFonts w:asciiTheme="minorHAnsi" w:hAnsiTheme="minorHAnsi"/>
          <w:i/>
          <w:color w:val="000000" w:themeColor="text1"/>
        </w:rPr>
        <w:t xml:space="preserve">National Guidelines: Post-Exposure Prophylaxis after Non-Occupational and Occupational Exposure to HIV. </w:t>
      </w:r>
      <w:r w:rsidRPr="002751DA">
        <w:rPr>
          <w:rFonts w:asciiTheme="minorHAnsi" w:hAnsiTheme="minorHAnsi"/>
          <w:color w:val="000000" w:themeColor="text1"/>
        </w:rPr>
        <w:t xml:space="preserve">Australasian Society for HIV Medicine (ASHM, 2013). See </w:t>
      </w:r>
      <w:r w:rsidRPr="002751DA">
        <w:rPr>
          <w:rFonts w:asciiTheme="minorHAnsi" w:hAnsiTheme="minorHAnsi" w:cs="Myriad Pro Light"/>
          <w:color w:val="000000" w:themeColor="text1"/>
        </w:rPr>
        <w:t>Table 5 (p.10) of the National Guidelines.</w:t>
      </w:r>
    </w:p>
    <w:p w14:paraId="688BAEB6" w14:textId="77777777" w:rsidR="002751DA" w:rsidRPr="002751DA" w:rsidRDefault="002751DA" w:rsidP="002751DA">
      <w:pPr>
        <w:pStyle w:val="Pa6"/>
        <w:spacing w:line="240" w:lineRule="auto"/>
        <w:ind w:right="953"/>
        <w:rPr>
          <w:rFonts w:asciiTheme="minorHAnsi" w:hAnsiTheme="minorHAnsi" w:cs="Arial"/>
          <w:bCs/>
          <w:color w:val="000000" w:themeColor="text1"/>
        </w:rPr>
      </w:pPr>
      <w:r w:rsidRPr="002751DA">
        <w:rPr>
          <w:rStyle w:val="A5"/>
          <w:rFonts w:asciiTheme="minorHAnsi" w:hAnsiTheme="minorHAnsi"/>
          <w:b/>
          <w:color w:val="000000" w:themeColor="text1"/>
          <w:sz w:val="24"/>
          <w:szCs w:val="24"/>
          <w:vertAlign w:val="superscript"/>
        </w:rPr>
        <w:t xml:space="preserve">a </w:t>
      </w:r>
      <w:r w:rsidRPr="002751DA">
        <w:rPr>
          <w:rFonts w:asciiTheme="minorHAnsi" w:hAnsiTheme="minorHAnsi" w:cs="Myriad Pro Light"/>
          <w:color w:val="000000" w:themeColor="text1"/>
        </w:rPr>
        <w:t>For example, PEP may be recommended if needle and syringe contained fresh blood and sufficiently penetrated the skin.</w:t>
      </w:r>
    </w:p>
    <w:p w14:paraId="688BAEB7" w14:textId="77777777" w:rsidR="002751DA" w:rsidRPr="002751DA" w:rsidRDefault="002751DA" w:rsidP="002751DA">
      <w:pPr>
        <w:pStyle w:val="Pa12"/>
        <w:spacing w:line="240" w:lineRule="auto"/>
        <w:rPr>
          <w:rFonts w:asciiTheme="minorHAnsi" w:hAnsiTheme="minorHAnsi" w:cs="Myriad Pro Light"/>
          <w:b/>
          <w:bCs/>
          <w:color w:val="000000" w:themeColor="text1"/>
        </w:rPr>
      </w:pPr>
    </w:p>
    <w:p w14:paraId="688BAEB8" w14:textId="77777777" w:rsidR="002751DA" w:rsidRPr="002751DA" w:rsidRDefault="002751DA" w:rsidP="002751DA">
      <w:pPr>
        <w:pStyle w:val="Pa1"/>
        <w:spacing w:line="240" w:lineRule="auto"/>
        <w:rPr>
          <w:rFonts w:asciiTheme="minorHAnsi" w:hAnsiTheme="minorHAnsi" w:cs="Myriad Pro Light"/>
          <w:color w:val="000000" w:themeColor="text1"/>
        </w:rPr>
      </w:pPr>
      <w:r w:rsidRPr="002751DA">
        <w:rPr>
          <w:rFonts w:asciiTheme="minorHAnsi" w:hAnsiTheme="minorHAnsi" w:cs="Myriad Pro Light"/>
          <w:color w:val="000000" w:themeColor="text1"/>
        </w:rPr>
        <w:t xml:space="preserve">There is no direct evidence to support the greater or lesser efficacy of 3 over 2 drug preventive regimens. The recommendation for the number of antiretroviral drugs is based </w:t>
      </w:r>
      <w:r w:rsidRPr="002751DA">
        <w:rPr>
          <w:rFonts w:asciiTheme="minorHAnsi" w:hAnsiTheme="minorHAnsi" w:cs="Myriad Pro Light"/>
          <w:color w:val="000000" w:themeColor="text1"/>
        </w:rPr>
        <w:lastRenderedPageBreak/>
        <w:t>on an extrapolation of the possible benefit conferred by increased numbers/classes of drugs for HIV treatment.</w:t>
      </w:r>
      <w:r w:rsidRPr="002751DA">
        <w:rPr>
          <w:rStyle w:val="FootnoteReference"/>
          <w:rFonts w:asciiTheme="minorHAnsi" w:hAnsiTheme="minorHAnsi" w:cs="Myriad Pro Light"/>
          <w:color w:val="000000" w:themeColor="text1"/>
        </w:rPr>
        <w:footnoteReference w:id="9"/>
      </w:r>
    </w:p>
    <w:p w14:paraId="688BAEB9" w14:textId="77777777" w:rsidR="002751DA" w:rsidRPr="002751DA" w:rsidRDefault="002751DA" w:rsidP="002751DA">
      <w:pPr>
        <w:rPr>
          <w:rFonts w:asciiTheme="minorHAnsi" w:hAnsiTheme="minorHAnsi"/>
          <w:b/>
          <w:color w:val="000000" w:themeColor="text1"/>
          <w:szCs w:val="24"/>
        </w:rPr>
      </w:pPr>
    </w:p>
    <w:p w14:paraId="688BAEBA" w14:textId="77777777" w:rsidR="002751DA" w:rsidRPr="00704163" w:rsidRDefault="002751DA" w:rsidP="00704163">
      <w:pPr>
        <w:pStyle w:val="Heading2"/>
        <w:numPr>
          <w:ilvl w:val="1"/>
          <w:numId w:val="11"/>
        </w:numPr>
        <w:ind w:left="432"/>
        <w:rPr>
          <w:rFonts w:asciiTheme="minorHAnsi" w:hAnsiTheme="minorHAnsi"/>
          <w:szCs w:val="24"/>
        </w:rPr>
      </w:pPr>
      <w:bookmarkStart w:id="52" w:name="_Toc467226616"/>
      <w:r w:rsidRPr="00704163">
        <w:rPr>
          <w:rFonts w:asciiTheme="minorHAnsi" w:hAnsiTheme="minorHAnsi"/>
          <w:szCs w:val="24"/>
        </w:rPr>
        <w:t>Source HBV Positive or Indeterminate on HBV Testing (or Unknown as per Part 7.1)</w:t>
      </w:r>
      <w:bookmarkEnd w:id="52"/>
    </w:p>
    <w:p w14:paraId="688BAEBB" w14:textId="77777777" w:rsidR="002751DA" w:rsidRPr="002751DA" w:rsidRDefault="002751DA" w:rsidP="002751DA">
      <w:pPr>
        <w:rPr>
          <w:rFonts w:asciiTheme="minorHAnsi" w:hAnsiTheme="minorHAnsi" w:cs="Arial"/>
          <w:bCs/>
          <w:color w:val="000000" w:themeColor="text1"/>
          <w:szCs w:val="24"/>
        </w:rPr>
      </w:pPr>
      <w:r w:rsidRPr="002751DA">
        <w:rPr>
          <w:rFonts w:asciiTheme="minorHAnsi" w:hAnsiTheme="minorHAnsi" w:cs="Arial"/>
          <w:bCs/>
          <w:color w:val="000000" w:themeColor="text1"/>
          <w:szCs w:val="24"/>
        </w:rPr>
        <w:t>For all OREs where the HBV status of the source is unknown or HBV positive or indeterminate on HBV testing, the exposed HCW will be treated as for a positive source.</w:t>
      </w:r>
    </w:p>
    <w:p w14:paraId="688BAEBC" w14:textId="77777777" w:rsidR="002751DA" w:rsidRPr="002751DA" w:rsidRDefault="002751DA" w:rsidP="002751DA">
      <w:pPr>
        <w:rPr>
          <w:rFonts w:asciiTheme="minorHAnsi" w:hAnsiTheme="minorHAnsi" w:cs="Arial"/>
          <w:bCs/>
          <w:color w:val="000000" w:themeColor="text1"/>
          <w:szCs w:val="24"/>
        </w:rPr>
      </w:pPr>
    </w:p>
    <w:p w14:paraId="688BAEBD" w14:textId="77777777" w:rsidR="002751DA" w:rsidRPr="002751DA" w:rsidRDefault="002751DA" w:rsidP="002751DA">
      <w:pPr>
        <w:rPr>
          <w:rFonts w:asciiTheme="minorHAnsi" w:hAnsiTheme="minorHAnsi" w:cs="Arial"/>
          <w:bCs/>
          <w:color w:val="000000" w:themeColor="text1"/>
          <w:szCs w:val="24"/>
        </w:rPr>
      </w:pPr>
      <w:r w:rsidRPr="002751DA">
        <w:rPr>
          <w:rFonts w:asciiTheme="minorHAnsi" w:hAnsiTheme="minorHAnsi" w:cs="Arial"/>
          <w:bCs/>
          <w:color w:val="000000" w:themeColor="text1"/>
          <w:szCs w:val="24"/>
        </w:rPr>
        <w:t xml:space="preserve">HBV PEP is most effective when taken within 24 hours and should be offered in accordance with </w:t>
      </w:r>
      <w:r w:rsidRPr="002751DA">
        <w:rPr>
          <w:rFonts w:asciiTheme="minorHAnsi" w:hAnsiTheme="minorHAnsi" w:cs="Arial"/>
          <w:b/>
          <w:bCs/>
          <w:color w:val="000000" w:themeColor="text1"/>
          <w:szCs w:val="24"/>
        </w:rPr>
        <w:t>Table 3</w:t>
      </w:r>
      <w:r w:rsidRPr="002751DA">
        <w:rPr>
          <w:rFonts w:asciiTheme="minorHAnsi" w:hAnsiTheme="minorHAnsi" w:cs="Arial"/>
          <w:bCs/>
          <w:color w:val="000000" w:themeColor="text1"/>
          <w:szCs w:val="24"/>
        </w:rPr>
        <w:t xml:space="preserve">. </w:t>
      </w:r>
    </w:p>
    <w:p w14:paraId="688BAEBE" w14:textId="77777777" w:rsidR="002751DA" w:rsidRPr="002751DA" w:rsidRDefault="002751DA" w:rsidP="002751DA">
      <w:pPr>
        <w:rPr>
          <w:rFonts w:asciiTheme="minorHAnsi" w:hAnsiTheme="minorHAnsi" w:cs="Arial"/>
          <w:bCs/>
          <w:color w:val="000000" w:themeColor="text1"/>
          <w:szCs w:val="24"/>
        </w:rPr>
      </w:pPr>
    </w:p>
    <w:p w14:paraId="688BAEBF" w14:textId="77777777" w:rsidR="002751DA" w:rsidRDefault="002751DA" w:rsidP="002751DA">
      <w:pPr>
        <w:rPr>
          <w:rFonts w:asciiTheme="minorHAnsi" w:hAnsiTheme="minorHAnsi" w:cs="Arial"/>
          <w:bCs/>
          <w:color w:val="000000" w:themeColor="text1"/>
          <w:szCs w:val="24"/>
        </w:rPr>
      </w:pPr>
      <w:r w:rsidRPr="002751DA">
        <w:rPr>
          <w:rFonts w:asciiTheme="minorHAnsi" w:hAnsiTheme="minorHAnsi" w:cs="Arial"/>
          <w:bCs/>
          <w:color w:val="000000" w:themeColor="text1"/>
          <w:szCs w:val="24"/>
        </w:rPr>
        <w:t>If an exposed HCW is unvaccinated or incompletely vaccinated, the OMU RN or AH CNC will commence or complete the course of HBV vaccination and advise the exposed HCW about his or her vaccination requirements. When required, the OMU RN or AH CNC will offer a single dose of Hepatitis B specific immunoglobulin (HBIG)</w:t>
      </w:r>
      <w:r w:rsidRPr="002751DA">
        <w:rPr>
          <w:rFonts w:asciiTheme="minorHAnsi" w:hAnsiTheme="minorHAnsi"/>
          <w:szCs w:val="24"/>
        </w:rPr>
        <w:t xml:space="preserve"> </w:t>
      </w:r>
      <w:r w:rsidRPr="002751DA">
        <w:rPr>
          <w:rFonts w:asciiTheme="minorHAnsi" w:hAnsiTheme="minorHAnsi" w:cs="Arial"/>
          <w:bCs/>
          <w:color w:val="000000" w:themeColor="text1"/>
          <w:szCs w:val="24"/>
        </w:rPr>
        <w:t>400 IU IM injection ideally within 24 hours (but up to 72 hours) of the exposure.</w:t>
      </w:r>
    </w:p>
    <w:p w14:paraId="688BAEC0" w14:textId="77777777" w:rsidR="00704163" w:rsidRPr="002751DA" w:rsidRDefault="00704163" w:rsidP="002751DA">
      <w:pPr>
        <w:rPr>
          <w:rFonts w:asciiTheme="minorHAnsi" w:hAnsiTheme="minorHAnsi" w:cs="Arial"/>
          <w:b/>
          <w:bCs/>
          <w:color w:val="000000" w:themeColor="text1"/>
          <w:szCs w:val="24"/>
        </w:rPr>
      </w:pPr>
    </w:p>
    <w:p w14:paraId="688BAEC1" w14:textId="77777777" w:rsidR="002751DA" w:rsidRPr="00704163" w:rsidRDefault="002751DA" w:rsidP="00704163">
      <w:pPr>
        <w:pStyle w:val="Heading2"/>
        <w:numPr>
          <w:ilvl w:val="1"/>
          <w:numId w:val="11"/>
        </w:numPr>
        <w:ind w:left="432"/>
        <w:rPr>
          <w:rFonts w:asciiTheme="minorHAnsi" w:hAnsiTheme="minorHAnsi"/>
          <w:szCs w:val="24"/>
        </w:rPr>
      </w:pPr>
      <w:bookmarkStart w:id="53" w:name="_Toc467226617"/>
      <w:r w:rsidRPr="00704163">
        <w:rPr>
          <w:rFonts w:asciiTheme="minorHAnsi" w:hAnsiTheme="minorHAnsi"/>
          <w:szCs w:val="24"/>
        </w:rPr>
        <w:t>Source HCV Positive or Indeterminate on HCV Testing (or Unknown as per Part 7.1)</w:t>
      </w:r>
      <w:bookmarkEnd w:id="53"/>
    </w:p>
    <w:p w14:paraId="688BAEC2" w14:textId="77777777" w:rsidR="002751DA" w:rsidRPr="002751DA" w:rsidRDefault="002751DA" w:rsidP="002751DA">
      <w:pPr>
        <w:rPr>
          <w:rFonts w:asciiTheme="minorHAnsi" w:hAnsiTheme="minorHAnsi" w:cs="Arial"/>
          <w:bCs/>
          <w:color w:val="000000" w:themeColor="text1"/>
          <w:szCs w:val="24"/>
        </w:rPr>
      </w:pPr>
      <w:r w:rsidRPr="002751DA">
        <w:rPr>
          <w:rFonts w:asciiTheme="minorHAnsi" w:hAnsiTheme="minorHAnsi" w:cs="Arial"/>
          <w:bCs/>
          <w:color w:val="000000" w:themeColor="text1"/>
          <w:szCs w:val="24"/>
        </w:rPr>
        <w:t xml:space="preserve">For all OREs where the source is unknown, HCV positive or in the window period for HCV, the exposed HCW will be advised and followed-up as for a positive source. </w:t>
      </w:r>
    </w:p>
    <w:p w14:paraId="688BAEC3" w14:textId="77777777" w:rsidR="002751DA" w:rsidRPr="002751DA" w:rsidRDefault="002751DA" w:rsidP="002751DA">
      <w:pPr>
        <w:rPr>
          <w:rFonts w:asciiTheme="minorHAnsi" w:hAnsiTheme="minorHAnsi" w:cs="Arial"/>
          <w:b/>
          <w:bCs/>
          <w:color w:val="000000" w:themeColor="text1"/>
          <w:szCs w:val="24"/>
        </w:rPr>
      </w:pPr>
    </w:p>
    <w:p w14:paraId="688BAEC4" w14:textId="77777777" w:rsidR="002751DA" w:rsidRPr="002751DA" w:rsidRDefault="002751DA" w:rsidP="00704163">
      <w:pPr>
        <w:autoSpaceDE w:val="0"/>
        <w:autoSpaceDN w:val="0"/>
        <w:adjustRightInd w:val="0"/>
      </w:pPr>
      <w:r w:rsidRPr="002751DA">
        <w:rPr>
          <w:rFonts w:asciiTheme="minorHAnsi" w:hAnsiTheme="minorHAnsi" w:cs="Arial"/>
          <w:color w:val="000000" w:themeColor="text1"/>
          <w:szCs w:val="24"/>
          <w:lang w:eastAsia="en-AU"/>
        </w:rPr>
        <w:t xml:space="preserve">At present, there is no PEP proven to be effective following exposure to HCV. </w:t>
      </w:r>
    </w:p>
    <w:p w14:paraId="688BAEC5" w14:textId="77777777" w:rsidR="00EA1E70" w:rsidRDefault="00EA1E70" w:rsidP="00EA1E70">
      <w:pPr>
        <w:rPr>
          <w:rFonts w:cs="Arial"/>
          <w:b/>
          <w:szCs w:val="24"/>
        </w:rPr>
      </w:pPr>
    </w:p>
    <w:p w14:paraId="688BAEC6" w14:textId="77777777" w:rsidR="00EA1E70" w:rsidRDefault="00B9358A" w:rsidP="00EA1E70">
      <w:pPr>
        <w:jc w:val="right"/>
        <w:rPr>
          <w:rFonts w:cs="Arial"/>
          <w:i/>
          <w:szCs w:val="24"/>
        </w:rPr>
      </w:pPr>
      <w:hyperlink w:anchor="Contents" w:history="1">
        <w:r w:rsidR="00EA1E70" w:rsidRPr="00590902">
          <w:rPr>
            <w:rStyle w:val="Hyperlink"/>
            <w:rFonts w:cs="Arial"/>
            <w:i/>
            <w:szCs w:val="24"/>
          </w:rPr>
          <w:t>Back to Table of Contents</w:t>
        </w:r>
      </w:hyperlink>
    </w:p>
    <w:tbl>
      <w:tblPr>
        <w:tblpPr w:leftFromText="180" w:rightFromText="180" w:vertAnchor="text" w:horzAnchor="margin" w:tblpX="108" w:tblpY="181"/>
        <w:tblW w:w="9158" w:type="dxa"/>
        <w:tblLook w:val="0000" w:firstRow="0" w:lastRow="0" w:firstColumn="0" w:lastColumn="0" w:noHBand="0" w:noVBand="0"/>
      </w:tblPr>
      <w:tblGrid>
        <w:gridCol w:w="9158"/>
      </w:tblGrid>
      <w:tr w:rsidR="00EA1E70" w:rsidRPr="00CD1C0E" w14:paraId="688BAEC8" w14:textId="77777777" w:rsidTr="00EA1E70">
        <w:trPr>
          <w:cantSplit/>
          <w:trHeight w:val="285"/>
        </w:trPr>
        <w:tc>
          <w:tcPr>
            <w:tcW w:w="9158" w:type="dxa"/>
            <w:shd w:val="clear" w:color="auto" w:fill="A6A6A6" w:themeFill="background1" w:themeFillShade="A6"/>
          </w:tcPr>
          <w:p w14:paraId="688BAEC7" w14:textId="77777777" w:rsidR="00EA1E70" w:rsidRPr="00EA1E70" w:rsidRDefault="00EA1E70" w:rsidP="00EA1E70">
            <w:pPr>
              <w:pStyle w:val="Heading1"/>
            </w:pPr>
            <w:bookmarkStart w:id="54" w:name="_Toc415063607"/>
            <w:bookmarkStart w:id="55" w:name="_Toc467226618"/>
            <w:r w:rsidRPr="00EA1E70">
              <w:t>Section 8 – Follow-Up Testing and Appointments</w:t>
            </w:r>
            <w:bookmarkEnd w:id="54"/>
            <w:bookmarkEnd w:id="55"/>
          </w:p>
        </w:tc>
      </w:tr>
    </w:tbl>
    <w:p w14:paraId="688BAEC9" w14:textId="77777777" w:rsidR="00EA1E70" w:rsidRDefault="00EA1E70" w:rsidP="00EA1E70">
      <w:pPr>
        <w:pStyle w:val="Heading2"/>
      </w:pPr>
    </w:p>
    <w:p w14:paraId="688BAECA" w14:textId="77777777" w:rsidR="00704163" w:rsidRPr="00704163" w:rsidRDefault="00704163" w:rsidP="00704163">
      <w:pPr>
        <w:rPr>
          <w:rFonts w:asciiTheme="minorHAnsi" w:hAnsiTheme="minorHAnsi" w:cs="Arial"/>
          <w:bCs/>
          <w:color w:val="000000" w:themeColor="text1"/>
          <w:szCs w:val="24"/>
        </w:rPr>
      </w:pPr>
      <w:r w:rsidRPr="00704163">
        <w:rPr>
          <w:rFonts w:asciiTheme="minorHAnsi" w:hAnsiTheme="minorHAnsi" w:cs="Arial"/>
          <w:b/>
          <w:bCs/>
          <w:color w:val="000000" w:themeColor="text1"/>
          <w:szCs w:val="24"/>
        </w:rPr>
        <w:t>Table 5</w:t>
      </w:r>
      <w:r w:rsidRPr="00704163">
        <w:rPr>
          <w:rFonts w:asciiTheme="minorHAnsi" w:hAnsiTheme="minorHAnsi" w:cs="Arial"/>
          <w:bCs/>
          <w:color w:val="000000" w:themeColor="text1"/>
          <w:szCs w:val="24"/>
        </w:rPr>
        <w:t xml:space="preserve"> below summarises the recommended schedule of follow-up testing. </w:t>
      </w:r>
      <w:r w:rsidRPr="00704163">
        <w:rPr>
          <w:rFonts w:asciiTheme="minorHAnsi" w:hAnsiTheme="minorHAnsi" w:cs="Arial"/>
          <w:b/>
          <w:color w:val="000000" w:themeColor="text1"/>
          <w:szCs w:val="24"/>
        </w:rPr>
        <w:t>Appointments will be scheduled by the OMU or CHC Bruce SH at 6 weeks, 3 months and 6 months after exposure.</w:t>
      </w:r>
      <w:r w:rsidRPr="00704163">
        <w:rPr>
          <w:rFonts w:asciiTheme="minorHAnsi" w:hAnsiTheme="minorHAnsi" w:cs="Arial"/>
          <w:bCs/>
          <w:color w:val="000000" w:themeColor="text1"/>
          <w:szCs w:val="24"/>
        </w:rPr>
        <w:t xml:space="preserve"> </w:t>
      </w:r>
    </w:p>
    <w:p w14:paraId="688BAECB" w14:textId="77777777" w:rsidR="00704163" w:rsidRPr="00704163" w:rsidRDefault="00704163" w:rsidP="00704163">
      <w:pPr>
        <w:rPr>
          <w:rFonts w:asciiTheme="minorHAnsi" w:hAnsiTheme="minorHAnsi" w:cs="Arial"/>
          <w:bCs/>
          <w:color w:val="000000" w:themeColor="text1"/>
          <w:szCs w:val="24"/>
        </w:rPr>
      </w:pPr>
    </w:p>
    <w:p w14:paraId="688BAECC" w14:textId="77777777" w:rsidR="00730307" w:rsidRDefault="00730307">
      <w:pPr>
        <w:spacing w:after="200" w:line="276" w:lineRule="auto"/>
        <w:rPr>
          <w:rFonts w:asciiTheme="minorHAnsi" w:eastAsia="Times" w:hAnsiTheme="minorHAnsi" w:cs="Myriad Pro Light"/>
          <w:b/>
          <w:bCs/>
          <w:color w:val="000000" w:themeColor="text1"/>
          <w:szCs w:val="24"/>
        </w:rPr>
      </w:pPr>
      <w:r>
        <w:rPr>
          <w:rFonts w:asciiTheme="minorHAnsi" w:hAnsiTheme="minorHAnsi" w:cs="Myriad Pro Light"/>
          <w:b/>
          <w:bCs/>
          <w:color w:val="000000" w:themeColor="text1"/>
        </w:rPr>
        <w:br w:type="page"/>
      </w:r>
    </w:p>
    <w:p w14:paraId="688BAECD" w14:textId="77777777" w:rsidR="00704163" w:rsidRPr="00704163" w:rsidRDefault="00704163" w:rsidP="00704163">
      <w:pPr>
        <w:pStyle w:val="Pa12"/>
        <w:tabs>
          <w:tab w:val="left" w:pos="1092"/>
        </w:tabs>
        <w:spacing w:line="240" w:lineRule="auto"/>
        <w:rPr>
          <w:rFonts w:asciiTheme="minorHAnsi" w:hAnsiTheme="minorHAnsi" w:cs="Myriad Pro Light"/>
          <w:b/>
          <w:bCs/>
          <w:color w:val="000000" w:themeColor="text1"/>
        </w:rPr>
      </w:pPr>
      <w:r w:rsidRPr="00704163">
        <w:rPr>
          <w:rFonts w:asciiTheme="minorHAnsi" w:hAnsiTheme="minorHAnsi" w:cs="Myriad Pro Light"/>
          <w:b/>
          <w:bCs/>
          <w:color w:val="000000" w:themeColor="text1"/>
        </w:rPr>
        <w:lastRenderedPageBreak/>
        <w:t>Table 5</w:t>
      </w:r>
      <w:r w:rsidRPr="00704163">
        <w:rPr>
          <w:rFonts w:asciiTheme="minorHAnsi" w:hAnsiTheme="minorHAnsi" w:cs="Myriad Pro Light"/>
          <w:b/>
          <w:bCs/>
          <w:color w:val="000000" w:themeColor="text1"/>
        </w:rPr>
        <w:tab/>
      </w:r>
    </w:p>
    <w:p w14:paraId="688BAECE" w14:textId="77777777" w:rsidR="00704163" w:rsidRPr="00704163" w:rsidRDefault="00B9358A" w:rsidP="00704163">
      <w:pPr>
        <w:spacing w:after="120"/>
        <w:outlineLvl w:val="0"/>
        <w:rPr>
          <w:rFonts w:asciiTheme="minorHAnsi" w:hAnsiTheme="minorHAnsi" w:cs="Arial"/>
          <w:bCs/>
          <w:i/>
          <w:color w:val="000000" w:themeColor="text1"/>
          <w:szCs w:val="24"/>
        </w:rPr>
      </w:pPr>
      <w:r>
        <w:rPr>
          <w:rFonts w:asciiTheme="minorHAnsi" w:hAnsiTheme="minorHAnsi" w:cs="Arial"/>
          <w:bCs/>
          <w:i/>
          <w:noProof/>
          <w:color w:val="000000" w:themeColor="text1"/>
          <w:szCs w:val="24"/>
          <w:lang w:eastAsia="en-AU"/>
        </w:rPr>
        <w:pict w14:anchorId="688BAFB0">
          <v:rect id="_x0000_s1027" style="position:absolute;margin-left:.85pt;margin-top:20.35pt;width:486.4pt;height:393.15pt;z-index:251660288" filled="f" strokeweight="1pt"/>
        </w:pict>
      </w:r>
      <w:r w:rsidR="00704163" w:rsidRPr="00704163">
        <w:rPr>
          <w:rFonts w:asciiTheme="minorHAnsi" w:hAnsiTheme="minorHAnsi" w:cs="Arial"/>
          <w:bCs/>
          <w:i/>
          <w:color w:val="000000" w:themeColor="text1"/>
          <w:szCs w:val="24"/>
        </w:rPr>
        <w:t xml:space="preserve">Recommended Schedule of Follow-Up Testing After an ORE </w:t>
      </w:r>
    </w:p>
    <w:p w14:paraId="688BAECF" w14:textId="77777777" w:rsidR="00704163" w:rsidRPr="00704163" w:rsidRDefault="00704163" w:rsidP="00704163">
      <w:pPr>
        <w:outlineLvl w:val="0"/>
        <w:rPr>
          <w:rFonts w:asciiTheme="minorHAnsi" w:hAnsiTheme="minorHAnsi" w:cs="Arial"/>
          <w:bCs/>
          <w:i/>
          <w:color w:val="000000" w:themeColor="text1"/>
          <w:szCs w:val="24"/>
        </w:rPr>
      </w:pPr>
    </w:p>
    <w:tbl>
      <w:tblPr>
        <w:tblW w:w="9497" w:type="dxa"/>
        <w:tblInd w:w="25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2410"/>
        <w:gridCol w:w="1417"/>
        <w:gridCol w:w="1276"/>
        <w:gridCol w:w="1276"/>
        <w:gridCol w:w="3118"/>
      </w:tblGrid>
      <w:tr w:rsidR="00704163" w:rsidRPr="00704163" w14:paraId="688BAED3" w14:textId="77777777" w:rsidTr="00561CDF">
        <w:trPr>
          <w:trHeight w:val="191"/>
        </w:trPr>
        <w:tc>
          <w:tcPr>
            <w:tcW w:w="2410" w:type="dxa"/>
            <w:vMerge w:val="restart"/>
            <w:tcBorders>
              <w:top w:val="single" w:sz="6" w:space="0" w:color="auto"/>
              <w:left w:val="single" w:sz="6" w:space="0" w:color="auto"/>
            </w:tcBorders>
            <w:shd w:val="clear" w:color="auto" w:fill="F2F2F2" w:themeFill="background1" w:themeFillShade="F2"/>
          </w:tcPr>
          <w:p w14:paraId="688BAED0" w14:textId="77777777" w:rsidR="00704163" w:rsidRPr="00704163" w:rsidRDefault="00704163" w:rsidP="00561CDF">
            <w:pPr>
              <w:pStyle w:val="Pa13"/>
              <w:tabs>
                <w:tab w:val="right" w:pos="3464"/>
              </w:tabs>
              <w:spacing w:before="40" w:after="40" w:line="240" w:lineRule="auto"/>
              <w:rPr>
                <w:rStyle w:val="A5"/>
                <w:rFonts w:asciiTheme="minorHAnsi" w:hAnsiTheme="minorHAnsi"/>
                <w:sz w:val="24"/>
                <w:szCs w:val="24"/>
              </w:rPr>
            </w:pPr>
            <w:r w:rsidRPr="00704163">
              <w:rPr>
                <w:rStyle w:val="A5"/>
                <w:rFonts w:asciiTheme="minorHAnsi" w:hAnsiTheme="minorHAnsi"/>
                <w:b/>
                <w:color w:val="000000" w:themeColor="text1"/>
                <w:sz w:val="24"/>
                <w:szCs w:val="24"/>
              </w:rPr>
              <w:t>HCW status</w:t>
            </w:r>
          </w:p>
        </w:tc>
        <w:tc>
          <w:tcPr>
            <w:tcW w:w="3969" w:type="dxa"/>
            <w:gridSpan w:val="3"/>
            <w:tcBorders>
              <w:top w:val="single" w:sz="6" w:space="0" w:color="auto"/>
            </w:tcBorders>
            <w:shd w:val="clear" w:color="auto" w:fill="F2F2F2" w:themeFill="background1" w:themeFillShade="F2"/>
          </w:tcPr>
          <w:p w14:paraId="688BAED1" w14:textId="77777777" w:rsidR="00704163" w:rsidRPr="00704163" w:rsidRDefault="00704163" w:rsidP="00561CDF">
            <w:pPr>
              <w:pStyle w:val="Pa13"/>
              <w:tabs>
                <w:tab w:val="right" w:pos="3464"/>
              </w:tabs>
              <w:spacing w:before="40" w:after="40" w:line="240" w:lineRule="auto"/>
              <w:jc w:val="center"/>
              <w:rPr>
                <w:rStyle w:val="A5"/>
                <w:rFonts w:asciiTheme="minorHAnsi" w:hAnsiTheme="minorHAnsi"/>
                <w:sz w:val="24"/>
                <w:szCs w:val="24"/>
              </w:rPr>
            </w:pPr>
            <w:r w:rsidRPr="00704163">
              <w:rPr>
                <w:rStyle w:val="A5"/>
                <w:rFonts w:asciiTheme="minorHAnsi" w:hAnsiTheme="minorHAnsi"/>
                <w:b/>
                <w:color w:val="000000" w:themeColor="text1"/>
                <w:sz w:val="24"/>
                <w:szCs w:val="24"/>
              </w:rPr>
              <w:t xml:space="preserve">Tests (see </w:t>
            </w:r>
            <w:r w:rsidRPr="00704163">
              <w:rPr>
                <w:rStyle w:val="A5"/>
                <w:rFonts w:asciiTheme="minorHAnsi" w:hAnsiTheme="minorHAnsi"/>
                <w:b/>
                <w:i/>
                <w:color w:val="000000" w:themeColor="text1"/>
                <w:sz w:val="24"/>
                <w:szCs w:val="24"/>
              </w:rPr>
              <w:t>Note for Tests</w:t>
            </w:r>
            <w:r w:rsidRPr="00704163">
              <w:rPr>
                <w:rStyle w:val="A5"/>
                <w:rFonts w:asciiTheme="minorHAnsi" w:hAnsiTheme="minorHAnsi"/>
                <w:b/>
                <w:color w:val="000000" w:themeColor="text1"/>
                <w:sz w:val="24"/>
                <w:szCs w:val="24"/>
              </w:rPr>
              <w:t xml:space="preserve"> below)</w:t>
            </w:r>
          </w:p>
        </w:tc>
        <w:tc>
          <w:tcPr>
            <w:tcW w:w="3118" w:type="dxa"/>
            <w:vMerge w:val="restart"/>
            <w:tcBorders>
              <w:top w:val="single" w:sz="6" w:space="0" w:color="auto"/>
              <w:right w:val="single" w:sz="6" w:space="0" w:color="auto"/>
            </w:tcBorders>
            <w:shd w:val="clear" w:color="auto" w:fill="F2F2F2" w:themeFill="background1" w:themeFillShade="F2"/>
          </w:tcPr>
          <w:p w14:paraId="688BAED2" w14:textId="77777777" w:rsidR="00704163" w:rsidRPr="00704163" w:rsidRDefault="00704163" w:rsidP="00561CDF">
            <w:pPr>
              <w:pStyle w:val="Pa13"/>
              <w:tabs>
                <w:tab w:val="right" w:pos="3464"/>
              </w:tabs>
              <w:spacing w:before="40" w:after="40" w:line="240" w:lineRule="auto"/>
              <w:jc w:val="center"/>
              <w:rPr>
                <w:rStyle w:val="A5"/>
                <w:rFonts w:asciiTheme="minorHAnsi" w:hAnsiTheme="minorHAnsi"/>
                <w:sz w:val="24"/>
                <w:szCs w:val="24"/>
              </w:rPr>
            </w:pPr>
            <w:r w:rsidRPr="00704163">
              <w:rPr>
                <w:rStyle w:val="A5"/>
                <w:rFonts w:asciiTheme="minorHAnsi" w:hAnsiTheme="minorHAnsi"/>
                <w:b/>
                <w:color w:val="000000" w:themeColor="text1"/>
                <w:sz w:val="24"/>
                <w:szCs w:val="24"/>
              </w:rPr>
              <w:t>Immunisation</w:t>
            </w:r>
          </w:p>
        </w:tc>
      </w:tr>
      <w:tr w:rsidR="00704163" w:rsidRPr="00704163" w14:paraId="688BAED9" w14:textId="77777777" w:rsidTr="00561CDF">
        <w:trPr>
          <w:trHeight w:val="209"/>
        </w:trPr>
        <w:tc>
          <w:tcPr>
            <w:tcW w:w="2410" w:type="dxa"/>
            <w:vMerge/>
            <w:tcBorders>
              <w:left w:val="single" w:sz="6" w:space="0" w:color="auto"/>
            </w:tcBorders>
            <w:shd w:val="clear" w:color="auto" w:fill="F2F2F2" w:themeFill="background1" w:themeFillShade="F2"/>
          </w:tcPr>
          <w:p w14:paraId="688BAED4" w14:textId="77777777" w:rsidR="00704163" w:rsidRPr="00704163" w:rsidRDefault="00704163" w:rsidP="00561CDF">
            <w:pPr>
              <w:pStyle w:val="Pa13"/>
              <w:tabs>
                <w:tab w:val="right" w:pos="3464"/>
              </w:tabs>
              <w:spacing w:before="40" w:after="40" w:line="240" w:lineRule="auto"/>
              <w:rPr>
                <w:rStyle w:val="A5"/>
                <w:rFonts w:asciiTheme="minorHAnsi" w:hAnsiTheme="minorHAnsi"/>
                <w:sz w:val="24"/>
                <w:szCs w:val="24"/>
              </w:rPr>
            </w:pPr>
          </w:p>
        </w:tc>
        <w:tc>
          <w:tcPr>
            <w:tcW w:w="1417" w:type="dxa"/>
            <w:shd w:val="clear" w:color="auto" w:fill="F2F2F2" w:themeFill="background1" w:themeFillShade="F2"/>
          </w:tcPr>
          <w:p w14:paraId="688BAED5" w14:textId="77777777" w:rsidR="00704163" w:rsidRPr="00704163" w:rsidRDefault="00704163" w:rsidP="00561CDF">
            <w:pPr>
              <w:pStyle w:val="Pa13"/>
              <w:tabs>
                <w:tab w:val="left" w:pos="1560"/>
              </w:tabs>
              <w:spacing w:before="40" w:after="40" w:line="240" w:lineRule="auto"/>
              <w:ind w:right="-108"/>
              <w:jc w:val="center"/>
              <w:rPr>
                <w:rStyle w:val="A5"/>
                <w:rFonts w:asciiTheme="minorHAnsi" w:hAnsiTheme="minorHAnsi"/>
                <w:sz w:val="24"/>
                <w:szCs w:val="24"/>
              </w:rPr>
            </w:pPr>
            <w:r w:rsidRPr="00704163">
              <w:rPr>
                <w:rStyle w:val="A5"/>
                <w:rFonts w:asciiTheme="minorHAnsi" w:hAnsiTheme="minorHAnsi"/>
                <w:b/>
                <w:color w:val="000000" w:themeColor="text1"/>
                <w:sz w:val="24"/>
                <w:szCs w:val="24"/>
              </w:rPr>
              <w:t>6 weeks *</w:t>
            </w:r>
          </w:p>
        </w:tc>
        <w:tc>
          <w:tcPr>
            <w:tcW w:w="1276" w:type="dxa"/>
            <w:shd w:val="clear" w:color="auto" w:fill="F2F2F2" w:themeFill="background1" w:themeFillShade="F2"/>
          </w:tcPr>
          <w:p w14:paraId="688BAED6" w14:textId="77777777" w:rsidR="00704163" w:rsidRPr="00704163" w:rsidRDefault="00704163" w:rsidP="00561CDF">
            <w:pPr>
              <w:pStyle w:val="Pa13"/>
              <w:tabs>
                <w:tab w:val="right" w:pos="3464"/>
              </w:tabs>
              <w:spacing w:before="90" w:after="40" w:line="240" w:lineRule="auto"/>
              <w:jc w:val="center"/>
              <w:rPr>
                <w:rStyle w:val="A5"/>
                <w:rFonts w:asciiTheme="minorHAnsi" w:hAnsiTheme="minorHAnsi"/>
                <w:sz w:val="24"/>
                <w:szCs w:val="24"/>
              </w:rPr>
            </w:pPr>
            <w:r w:rsidRPr="00704163">
              <w:rPr>
                <w:rStyle w:val="A5"/>
                <w:rFonts w:asciiTheme="minorHAnsi" w:hAnsiTheme="minorHAnsi"/>
                <w:b/>
                <w:color w:val="000000" w:themeColor="text1"/>
                <w:sz w:val="24"/>
                <w:szCs w:val="24"/>
              </w:rPr>
              <w:t>3 months</w:t>
            </w:r>
          </w:p>
        </w:tc>
        <w:tc>
          <w:tcPr>
            <w:tcW w:w="1276" w:type="dxa"/>
            <w:shd w:val="clear" w:color="auto" w:fill="F2F2F2" w:themeFill="background1" w:themeFillShade="F2"/>
          </w:tcPr>
          <w:p w14:paraId="688BAED7" w14:textId="77777777" w:rsidR="00704163" w:rsidRPr="00704163" w:rsidRDefault="00704163" w:rsidP="00561CDF">
            <w:pPr>
              <w:pStyle w:val="Pa13"/>
              <w:tabs>
                <w:tab w:val="right" w:pos="3464"/>
              </w:tabs>
              <w:spacing w:before="90" w:after="40" w:line="240" w:lineRule="auto"/>
              <w:jc w:val="center"/>
              <w:rPr>
                <w:rStyle w:val="A5"/>
                <w:rFonts w:asciiTheme="minorHAnsi" w:hAnsiTheme="minorHAnsi"/>
                <w:sz w:val="24"/>
                <w:szCs w:val="24"/>
              </w:rPr>
            </w:pPr>
            <w:r w:rsidRPr="00704163">
              <w:rPr>
                <w:rStyle w:val="A5"/>
                <w:rFonts w:asciiTheme="minorHAnsi" w:hAnsiTheme="minorHAnsi"/>
                <w:b/>
                <w:color w:val="000000" w:themeColor="text1"/>
                <w:sz w:val="24"/>
                <w:szCs w:val="24"/>
              </w:rPr>
              <w:t>6 months</w:t>
            </w:r>
          </w:p>
        </w:tc>
        <w:tc>
          <w:tcPr>
            <w:tcW w:w="3118" w:type="dxa"/>
            <w:vMerge/>
            <w:tcBorders>
              <w:right w:val="single" w:sz="6" w:space="0" w:color="auto"/>
            </w:tcBorders>
            <w:shd w:val="clear" w:color="auto" w:fill="F2F2F2" w:themeFill="background1" w:themeFillShade="F2"/>
          </w:tcPr>
          <w:p w14:paraId="688BAED8" w14:textId="77777777" w:rsidR="00704163" w:rsidRPr="00704163" w:rsidRDefault="00704163" w:rsidP="00561CDF">
            <w:pPr>
              <w:pStyle w:val="Pa13"/>
              <w:tabs>
                <w:tab w:val="right" w:pos="3464"/>
              </w:tabs>
              <w:spacing w:before="40" w:after="40" w:line="240" w:lineRule="auto"/>
              <w:jc w:val="center"/>
              <w:rPr>
                <w:rStyle w:val="A5"/>
                <w:rFonts w:asciiTheme="minorHAnsi" w:hAnsiTheme="minorHAnsi"/>
                <w:sz w:val="24"/>
                <w:szCs w:val="24"/>
              </w:rPr>
            </w:pPr>
          </w:p>
        </w:tc>
      </w:tr>
      <w:tr w:rsidR="00704163" w:rsidRPr="00704163" w14:paraId="688BAEE0" w14:textId="77777777" w:rsidTr="00561CDF">
        <w:trPr>
          <w:trHeight w:val="215"/>
        </w:trPr>
        <w:tc>
          <w:tcPr>
            <w:tcW w:w="2410" w:type="dxa"/>
            <w:tcBorders>
              <w:left w:val="single" w:sz="6" w:space="0" w:color="auto"/>
            </w:tcBorders>
          </w:tcPr>
          <w:p w14:paraId="688BAEDA" w14:textId="77777777" w:rsidR="00704163" w:rsidRPr="00704163" w:rsidRDefault="00704163" w:rsidP="00561CDF">
            <w:pPr>
              <w:autoSpaceDE w:val="0"/>
              <w:autoSpaceDN w:val="0"/>
              <w:adjustRightInd w:val="0"/>
              <w:spacing w:before="20" w:after="20"/>
              <w:ind w:right="-108"/>
              <w:rPr>
                <w:rFonts w:asciiTheme="minorHAnsi" w:hAnsiTheme="minorHAnsi" w:cs="Myriad Pro Light"/>
                <w:b/>
                <w:color w:val="000000" w:themeColor="text1"/>
                <w:szCs w:val="24"/>
              </w:rPr>
            </w:pPr>
            <w:r w:rsidRPr="00704163">
              <w:rPr>
                <w:rFonts w:asciiTheme="minorHAnsi" w:hAnsiTheme="minorHAnsi" w:cs="Myriad Pro Light"/>
                <w:b/>
                <w:i/>
                <w:color w:val="000000" w:themeColor="text1"/>
                <w:szCs w:val="24"/>
              </w:rPr>
              <w:t>HCW immune to HBV</w:t>
            </w:r>
          </w:p>
        </w:tc>
        <w:tc>
          <w:tcPr>
            <w:tcW w:w="1417" w:type="dxa"/>
          </w:tcPr>
          <w:p w14:paraId="688BAEDB" w14:textId="77777777" w:rsidR="00704163" w:rsidRPr="00704163" w:rsidRDefault="00704163" w:rsidP="00561CDF">
            <w:pPr>
              <w:autoSpaceDE w:val="0"/>
              <w:autoSpaceDN w:val="0"/>
              <w:adjustRightInd w:val="0"/>
              <w:spacing w:before="20" w:after="20"/>
              <w:ind w:left="-108" w:right="-108"/>
              <w:jc w:val="center"/>
              <w:rPr>
                <w:rFonts w:asciiTheme="minorHAnsi" w:hAnsiTheme="minorHAnsi" w:cs="Myriad Pro Light"/>
                <w:color w:val="000000" w:themeColor="text1"/>
                <w:szCs w:val="24"/>
              </w:rPr>
            </w:pPr>
            <w:r w:rsidRPr="00704163">
              <w:rPr>
                <w:rFonts w:asciiTheme="minorHAnsi" w:hAnsiTheme="minorHAnsi" w:cs="Myriad Pro Light"/>
                <w:color w:val="000000" w:themeColor="text1"/>
                <w:szCs w:val="24"/>
              </w:rPr>
              <w:t>HIV</w:t>
            </w:r>
          </w:p>
        </w:tc>
        <w:tc>
          <w:tcPr>
            <w:tcW w:w="1276" w:type="dxa"/>
          </w:tcPr>
          <w:p w14:paraId="688BAEDC" w14:textId="77777777" w:rsidR="00704163" w:rsidRPr="00704163" w:rsidRDefault="00704163" w:rsidP="00561CDF">
            <w:pPr>
              <w:autoSpaceDE w:val="0"/>
              <w:autoSpaceDN w:val="0"/>
              <w:adjustRightInd w:val="0"/>
              <w:spacing w:before="20" w:after="20"/>
              <w:ind w:left="-108" w:right="-108"/>
              <w:rPr>
                <w:rFonts w:asciiTheme="minorHAnsi" w:hAnsiTheme="minorHAnsi" w:cs="Myriad Pro Light"/>
                <w:color w:val="000000" w:themeColor="text1"/>
                <w:szCs w:val="24"/>
              </w:rPr>
            </w:pPr>
            <w:r w:rsidRPr="00704163">
              <w:rPr>
                <w:rFonts w:asciiTheme="minorHAnsi" w:hAnsiTheme="minorHAnsi" w:cs="Myriad Pro Light"/>
                <w:color w:val="000000" w:themeColor="text1"/>
                <w:szCs w:val="24"/>
              </w:rPr>
              <w:t xml:space="preserve">           HIV</w:t>
            </w:r>
          </w:p>
          <w:p w14:paraId="688BAEDD" w14:textId="77777777" w:rsidR="00704163" w:rsidRPr="00704163" w:rsidRDefault="00704163" w:rsidP="00561CDF">
            <w:pPr>
              <w:autoSpaceDE w:val="0"/>
              <w:autoSpaceDN w:val="0"/>
              <w:adjustRightInd w:val="0"/>
              <w:spacing w:before="20" w:after="20"/>
              <w:ind w:left="-108" w:right="-108"/>
              <w:jc w:val="center"/>
              <w:rPr>
                <w:rFonts w:asciiTheme="minorHAnsi" w:hAnsiTheme="minorHAnsi" w:cs="Myriad Pro Light"/>
                <w:color w:val="000000" w:themeColor="text1"/>
                <w:szCs w:val="24"/>
              </w:rPr>
            </w:pPr>
            <w:r w:rsidRPr="00704163">
              <w:rPr>
                <w:rFonts w:asciiTheme="minorHAnsi" w:hAnsiTheme="minorHAnsi" w:cs="Myriad Pro Light"/>
                <w:color w:val="000000" w:themeColor="text1"/>
                <w:szCs w:val="24"/>
              </w:rPr>
              <w:t>HCV</w:t>
            </w:r>
          </w:p>
        </w:tc>
        <w:tc>
          <w:tcPr>
            <w:tcW w:w="1276" w:type="dxa"/>
          </w:tcPr>
          <w:p w14:paraId="688BAEDE" w14:textId="77777777" w:rsidR="00704163" w:rsidRPr="00704163" w:rsidRDefault="00704163" w:rsidP="00561CDF">
            <w:pPr>
              <w:autoSpaceDE w:val="0"/>
              <w:autoSpaceDN w:val="0"/>
              <w:adjustRightInd w:val="0"/>
              <w:spacing w:before="20" w:after="20"/>
              <w:ind w:left="-108" w:right="-108"/>
              <w:jc w:val="center"/>
              <w:rPr>
                <w:rFonts w:asciiTheme="minorHAnsi" w:hAnsiTheme="minorHAnsi" w:cs="Myriad Pro Light"/>
                <w:color w:val="000000" w:themeColor="text1"/>
                <w:szCs w:val="24"/>
              </w:rPr>
            </w:pPr>
            <w:r w:rsidRPr="00704163">
              <w:rPr>
                <w:rFonts w:asciiTheme="minorHAnsi" w:hAnsiTheme="minorHAnsi" w:cs="Myriad Pro Light"/>
                <w:color w:val="000000" w:themeColor="text1"/>
                <w:szCs w:val="24"/>
              </w:rPr>
              <w:t>HCV</w:t>
            </w:r>
          </w:p>
        </w:tc>
        <w:tc>
          <w:tcPr>
            <w:tcW w:w="3118" w:type="dxa"/>
            <w:tcBorders>
              <w:right w:val="single" w:sz="6" w:space="0" w:color="auto"/>
            </w:tcBorders>
          </w:tcPr>
          <w:p w14:paraId="688BAEDF" w14:textId="77777777" w:rsidR="00704163" w:rsidRPr="00704163" w:rsidRDefault="00704163" w:rsidP="00561CDF">
            <w:pPr>
              <w:autoSpaceDE w:val="0"/>
              <w:autoSpaceDN w:val="0"/>
              <w:adjustRightInd w:val="0"/>
              <w:spacing w:before="20" w:after="20"/>
              <w:ind w:left="-108" w:right="-108"/>
              <w:jc w:val="center"/>
              <w:rPr>
                <w:rFonts w:asciiTheme="minorHAnsi" w:hAnsiTheme="minorHAnsi" w:cs="Myriad Pro Light"/>
                <w:color w:val="000000" w:themeColor="text1"/>
                <w:szCs w:val="24"/>
              </w:rPr>
            </w:pPr>
            <w:r w:rsidRPr="00704163">
              <w:rPr>
                <w:rFonts w:asciiTheme="minorHAnsi" w:hAnsiTheme="minorHAnsi" w:cs="Myriad Pro Light"/>
                <w:color w:val="000000" w:themeColor="text1"/>
                <w:szCs w:val="24"/>
              </w:rPr>
              <w:t>Nil required.</w:t>
            </w:r>
          </w:p>
        </w:tc>
      </w:tr>
      <w:tr w:rsidR="00704163" w:rsidRPr="00704163" w14:paraId="688BAEEC" w14:textId="77777777" w:rsidTr="00561CDF">
        <w:trPr>
          <w:trHeight w:val="215"/>
        </w:trPr>
        <w:tc>
          <w:tcPr>
            <w:tcW w:w="2410" w:type="dxa"/>
            <w:tcBorders>
              <w:left w:val="single" w:sz="6" w:space="0" w:color="auto"/>
              <w:bottom w:val="single" w:sz="4" w:space="0" w:color="000000" w:themeColor="text1"/>
            </w:tcBorders>
          </w:tcPr>
          <w:p w14:paraId="688BAEE1" w14:textId="77777777" w:rsidR="00704163" w:rsidRPr="00704163" w:rsidRDefault="00704163" w:rsidP="00561CDF">
            <w:pPr>
              <w:autoSpaceDE w:val="0"/>
              <w:autoSpaceDN w:val="0"/>
              <w:adjustRightInd w:val="0"/>
              <w:spacing w:before="20" w:after="20"/>
              <w:ind w:right="-108"/>
              <w:rPr>
                <w:rFonts w:asciiTheme="minorHAnsi" w:hAnsiTheme="minorHAnsi" w:cs="Myriad Pro Light"/>
                <w:b/>
                <w:color w:val="000000" w:themeColor="text1"/>
                <w:szCs w:val="24"/>
              </w:rPr>
            </w:pPr>
          </w:p>
          <w:p w14:paraId="688BAEE2" w14:textId="77777777" w:rsidR="00704163" w:rsidRPr="00704163" w:rsidRDefault="00704163" w:rsidP="00561CDF">
            <w:pPr>
              <w:autoSpaceDE w:val="0"/>
              <w:autoSpaceDN w:val="0"/>
              <w:adjustRightInd w:val="0"/>
              <w:spacing w:before="20" w:after="20"/>
              <w:ind w:right="-108"/>
              <w:rPr>
                <w:rFonts w:asciiTheme="minorHAnsi" w:hAnsiTheme="minorHAnsi" w:cs="Myriad Pro Light"/>
                <w:b/>
                <w:color w:val="000000" w:themeColor="text1"/>
                <w:szCs w:val="24"/>
              </w:rPr>
            </w:pPr>
            <w:r w:rsidRPr="00704163">
              <w:rPr>
                <w:rFonts w:asciiTheme="minorHAnsi" w:hAnsiTheme="minorHAnsi" w:cs="Myriad Pro Light"/>
                <w:b/>
                <w:i/>
                <w:color w:val="000000" w:themeColor="text1"/>
                <w:szCs w:val="24"/>
              </w:rPr>
              <w:t>HCW non-immune to HBV</w:t>
            </w:r>
          </w:p>
        </w:tc>
        <w:tc>
          <w:tcPr>
            <w:tcW w:w="1417" w:type="dxa"/>
            <w:tcBorders>
              <w:bottom w:val="single" w:sz="4" w:space="0" w:color="000000" w:themeColor="text1"/>
            </w:tcBorders>
          </w:tcPr>
          <w:p w14:paraId="688BAEE3" w14:textId="77777777" w:rsidR="00704163" w:rsidRPr="00704163" w:rsidRDefault="00704163" w:rsidP="00561CDF">
            <w:pPr>
              <w:autoSpaceDE w:val="0"/>
              <w:autoSpaceDN w:val="0"/>
              <w:adjustRightInd w:val="0"/>
              <w:spacing w:before="20" w:after="20"/>
              <w:ind w:left="-108" w:right="-108"/>
              <w:jc w:val="center"/>
              <w:rPr>
                <w:rFonts w:asciiTheme="minorHAnsi" w:hAnsiTheme="minorHAnsi" w:cs="Myriad Pro Light"/>
                <w:color w:val="000000" w:themeColor="text1"/>
                <w:szCs w:val="24"/>
              </w:rPr>
            </w:pPr>
            <w:r w:rsidRPr="00704163">
              <w:rPr>
                <w:rFonts w:asciiTheme="minorHAnsi" w:hAnsiTheme="minorHAnsi" w:cs="Myriad Pro Light"/>
                <w:color w:val="000000" w:themeColor="text1"/>
                <w:szCs w:val="24"/>
              </w:rPr>
              <w:t>HIV</w:t>
            </w:r>
          </w:p>
        </w:tc>
        <w:tc>
          <w:tcPr>
            <w:tcW w:w="1276" w:type="dxa"/>
            <w:tcBorders>
              <w:bottom w:val="single" w:sz="4" w:space="0" w:color="000000" w:themeColor="text1"/>
            </w:tcBorders>
          </w:tcPr>
          <w:p w14:paraId="688BAEE4" w14:textId="77777777" w:rsidR="00704163" w:rsidRPr="00704163" w:rsidRDefault="00704163" w:rsidP="00561CDF">
            <w:pPr>
              <w:autoSpaceDE w:val="0"/>
              <w:autoSpaceDN w:val="0"/>
              <w:adjustRightInd w:val="0"/>
              <w:spacing w:before="20" w:after="20"/>
              <w:ind w:left="-108" w:right="-108"/>
              <w:jc w:val="center"/>
              <w:rPr>
                <w:rFonts w:asciiTheme="minorHAnsi" w:hAnsiTheme="minorHAnsi" w:cs="Myriad Pro Light"/>
                <w:color w:val="000000" w:themeColor="text1"/>
                <w:szCs w:val="24"/>
              </w:rPr>
            </w:pPr>
            <w:r w:rsidRPr="00704163">
              <w:rPr>
                <w:rFonts w:asciiTheme="minorHAnsi" w:hAnsiTheme="minorHAnsi" w:cs="Myriad Pro Light"/>
                <w:color w:val="000000" w:themeColor="text1"/>
                <w:szCs w:val="24"/>
              </w:rPr>
              <w:t xml:space="preserve">HBV + LFTs </w:t>
            </w:r>
          </w:p>
          <w:p w14:paraId="688BAEE5" w14:textId="77777777" w:rsidR="00704163" w:rsidRPr="00704163" w:rsidRDefault="00704163" w:rsidP="00561CDF">
            <w:pPr>
              <w:autoSpaceDE w:val="0"/>
              <w:autoSpaceDN w:val="0"/>
              <w:adjustRightInd w:val="0"/>
              <w:spacing w:before="20" w:after="20"/>
              <w:ind w:left="-108" w:right="-108"/>
              <w:jc w:val="center"/>
              <w:rPr>
                <w:rFonts w:asciiTheme="minorHAnsi" w:hAnsiTheme="minorHAnsi" w:cs="Myriad Pro Light"/>
                <w:color w:val="000000" w:themeColor="text1"/>
                <w:szCs w:val="24"/>
              </w:rPr>
            </w:pPr>
            <w:r w:rsidRPr="00704163">
              <w:rPr>
                <w:rFonts w:asciiTheme="minorHAnsi" w:hAnsiTheme="minorHAnsi" w:cs="Myriad Pro Light"/>
                <w:color w:val="000000" w:themeColor="text1"/>
                <w:szCs w:val="24"/>
              </w:rPr>
              <w:t>HIV</w:t>
            </w:r>
          </w:p>
          <w:p w14:paraId="688BAEE6" w14:textId="77777777" w:rsidR="00704163" w:rsidRPr="00704163" w:rsidRDefault="00704163" w:rsidP="00561CDF">
            <w:pPr>
              <w:autoSpaceDE w:val="0"/>
              <w:autoSpaceDN w:val="0"/>
              <w:adjustRightInd w:val="0"/>
              <w:spacing w:before="20" w:after="20"/>
              <w:ind w:left="-108" w:right="-108"/>
              <w:jc w:val="center"/>
              <w:rPr>
                <w:rFonts w:asciiTheme="minorHAnsi" w:hAnsiTheme="minorHAnsi" w:cs="Myriad Pro Light"/>
                <w:color w:val="000000" w:themeColor="text1"/>
                <w:szCs w:val="24"/>
              </w:rPr>
            </w:pPr>
            <w:r w:rsidRPr="00704163">
              <w:rPr>
                <w:rFonts w:asciiTheme="minorHAnsi" w:hAnsiTheme="minorHAnsi" w:cs="Myriad Pro Light"/>
                <w:color w:val="000000" w:themeColor="text1"/>
                <w:szCs w:val="24"/>
              </w:rPr>
              <w:t>HCV</w:t>
            </w:r>
          </w:p>
        </w:tc>
        <w:tc>
          <w:tcPr>
            <w:tcW w:w="1276" w:type="dxa"/>
            <w:tcBorders>
              <w:bottom w:val="single" w:sz="4" w:space="0" w:color="000000" w:themeColor="text1"/>
            </w:tcBorders>
          </w:tcPr>
          <w:p w14:paraId="688BAEE7" w14:textId="77777777" w:rsidR="00704163" w:rsidRPr="00704163" w:rsidRDefault="00704163" w:rsidP="00561CDF">
            <w:pPr>
              <w:autoSpaceDE w:val="0"/>
              <w:autoSpaceDN w:val="0"/>
              <w:adjustRightInd w:val="0"/>
              <w:spacing w:before="20" w:after="20"/>
              <w:ind w:left="-108" w:right="-108"/>
              <w:jc w:val="center"/>
              <w:rPr>
                <w:rFonts w:asciiTheme="minorHAnsi" w:hAnsiTheme="minorHAnsi" w:cs="Myriad Pro Light"/>
                <w:color w:val="000000" w:themeColor="text1"/>
                <w:szCs w:val="24"/>
              </w:rPr>
            </w:pPr>
            <w:r w:rsidRPr="00704163">
              <w:rPr>
                <w:rFonts w:asciiTheme="minorHAnsi" w:hAnsiTheme="minorHAnsi" w:cs="Myriad Pro Light"/>
                <w:color w:val="000000" w:themeColor="text1"/>
                <w:szCs w:val="24"/>
              </w:rPr>
              <w:t xml:space="preserve">HBV + LFTs </w:t>
            </w:r>
          </w:p>
          <w:p w14:paraId="688BAEE8" w14:textId="77777777" w:rsidR="00704163" w:rsidRPr="00704163" w:rsidRDefault="00704163" w:rsidP="00561CDF">
            <w:pPr>
              <w:autoSpaceDE w:val="0"/>
              <w:autoSpaceDN w:val="0"/>
              <w:adjustRightInd w:val="0"/>
              <w:spacing w:before="20" w:after="20"/>
              <w:ind w:left="-108" w:right="-108"/>
              <w:jc w:val="center"/>
              <w:rPr>
                <w:rFonts w:asciiTheme="minorHAnsi" w:hAnsiTheme="minorHAnsi" w:cs="Myriad Pro Light"/>
                <w:color w:val="000000" w:themeColor="text1"/>
                <w:szCs w:val="24"/>
              </w:rPr>
            </w:pPr>
            <w:r w:rsidRPr="00704163">
              <w:rPr>
                <w:rFonts w:asciiTheme="minorHAnsi" w:hAnsiTheme="minorHAnsi" w:cs="Myriad Pro Light"/>
                <w:color w:val="000000" w:themeColor="text1"/>
                <w:szCs w:val="24"/>
              </w:rPr>
              <w:t>HCV</w:t>
            </w:r>
          </w:p>
        </w:tc>
        <w:tc>
          <w:tcPr>
            <w:tcW w:w="3118" w:type="dxa"/>
            <w:tcBorders>
              <w:bottom w:val="single" w:sz="4" w:space="0" w:color="000000" w:themeColor="text1"/>
              <w:right w:val="single" w:sz="6" w:space="0" w:color="auto"/>
            </w:tcBorders>
          </w:tcPr>
          <w:p w14:paraId="688BAEE9" w14:textId="77777777" w:rsidR="00704163" w:rsidRPr="00704163" w:rsidRDefault="00704163" w:rsidP="00561CDF">
            <w:pPr>
              <w:autoSpaceDE w:val="0"/>
              <w:autoSpaceDN w:val="0"/>
              <w:adjustRightInd w:val="0"/>
              <w:spacing w:before="20" w:after="20"/>
              <w:ind w:left="-108" w:right="-108"/>
              <w:jc w:val="center"/>
              <w:rPr>
                <w:rFonts w:asciiTheme="minorHAnsi" w:hAnsiTheme="minorHAnsi" w:cs="Myriad Pro Light"/>
                <w:color w:val="000000" w:themeColor="text1"/>
                <w:szCs w:val="24"/>
              </w:rPr>
            </w:pPr>
            <w:r w:rsidRPr="00704163">
              <w:rPr>
                <w:rFonts w:asciiTheme="minorHAnsi" w:hAnsiTheme="minorHAnsi" w:cs="Myriad Pro Light"/>
                <w:color w:val="000000" w:themeColor="text1"/>
                <w:szCs w:val="24"/>
              </w:rPr>
              <w:t>HBV vaccine at</w:t>
            </w:r>
          </w:p>
          <w:p w14:paraId="688BAEEA" w14:textId="77777777" w:rsidR="00704163" w:rsidRPr="00704163" w:rsidRDefault="00704163" w:rsidP="00561CDF">
            <w:pPr>
              <w:tabs>
                <w:tab w:val="left" w:pos="467"/>
                <w:tab w:val="center" w:pos="1451"/>
              </w:tabs>
              <w:autoSpaceDE w:val="0"/>
              <w:autoSpaceDN w:val="0"/>
              <w:adjustRightInd w:val="0"/>
              <w:spacing w:before="20" w:after="20"/>
              <w:ind w:left="-108" w:right="-108"/>
              <w:jc w:val="center"/>
              <w:rPr>
                <w:rFonts w:asciiTheme="minorHAnsi" w:hAnsiTheme="minorHAnsi" w:cs="Myriad Pro Light"/>
                <w:color w:val="000000" w:themeColor="text1"/>
                <w:szCs w:val="24"/>
              </w:rPr>
            </w:pPr>
            <w:r w:rsidRPr="00704163">
              <w:rPr>
                <w:rFonts w:asciiTheme="minorHAnsi" w:hAnsiTheme="minorHAnsi" w:cs="Myriad Pro Light"/>
                <w:color w:val="000000" w:themeColor="text1"/>
                <w:szCs w:val="24"/>
              </w:rPr>
              <w:t>4 weeks (dose 2) and</w:t>
            </w:r>
          </w:p>
          <w:p w14:paraId="688BAEEB" w14:textId="77777777" w:rsidR="00704163" w:rsidRPr="00704163" w:rsidRDefault="00704163" w:rsidP="00561CDF">
            <w:pPr>
              <w:tabs>
                <w:tab w:val="left" w:pos="467"/>
                <w:tab w:val="center" w:pos="1451"/>
              </w:tabs>
              <w:autoSpaceDE w:val="0"/>
              <w:autoSpaceDN w:val="0"/>
              <w:adjustRightInd w:val="0"/>
              <w:spacing w:before="20" w:after="20"/>
              <w:ind w:left="-108" w:right="-108"/>
              <w:jc w:val="center"/>
              <w:rPr>
                <w:rFonts w:asciiTheme="minorHAnsi" w:hAnsiTheme="minorHAnsi" w:cs="Myriad Pro Light"/>
                <w:color w:val="000000" w:themeColor="text1"/>
                <w:szCs w:val="24"/>
              </w:rPr>
            </w:pPr>
            <w:r w:rsidRPr="00704163">
              <w:rPr>
                <w:rFonts w:asciiTheme="minorHAnsi" w:hAnsiTheme="minorHAnsi" w:cs="Myriad Pro Light"/>
                <w:color w:val="000000" w:themeColor="text1"/>
                <w:szCs w:val="24"/>
              </w:rPr>
              <w:t>6 months (dose 3).</w:t>
            </w:r>
          </w:p>
        </w:tc>
      </w:tr>
      <w:tr w:rsidR="00704163" w:rsidRPr="00704163" w14:paraId="688BAEEF" w14:textId="77777777" w:rsidTr="00561CDF">
        <w:trPr>
          <w:trHeight w:val="504"/>
        </w:trPr>
        <w:tc>
          <w:tcPr>
            <w:tcW w:w="9497" w:type="dxa"/>
            <w:gridSpan w:val="5"/>
            <w:tcBorders>
              <w:left w:val="nil"/>
              <w:bottom w:val="single" w:sz="4" w:space="0" w:color="auto"/>
              <w:right w:val="nil"/>
            </w:tcBorders>
          </w:tcPr>
          <w:p w14:paraId="688BAEED" w14:textId="77777777" w:rsidR="00704163" w:rsidRPr="00704163" w:rsidRDefault="00704163" w:rsidP="00561CDF">
            <w:pPr>
              <w:pStyle w:val="PlainText"/>
              <w:spacing w:before="40"/>
              <w:ind w:left="-108" w:right="-108"/>
              <w:rPr>
                <w:rFonts w:asciiTheme="minorHAnsi" w:hAnsiTheme="minorHAnsi"/>
                <w:b/>
                <w:color w:val="000000" w:themeColor="text1"/>
                <w:szCs w:val="24"/>
              </w:rPr>
            </w:pPr>
            <w:r w:rsidRPr="00704163">
              <w:rPr>
                <w:rFonts w:asciiTheme="minorHAnsi" w:hAnsiTheme="minorHAnsi"/>
                <w:b/>
                <w:color w:val="000000" w:themeColor="text1"/>
                <w:szCs w:val="24"/>
              </w:rPr>
              <w:t xml:space="preserve">* 6 week follow-up is optional if the </w:t>
            </w:r>
            <w:r w:rsidRPr="00704163">
              <w:rPr>
                <w:rFonts w:asciiTheme="minorHAnsi" w:hAnsiTheme="minorHAnsi" w:cs="Myriad Pro Light"/>
                <w:b/>
                <w:color w:val="000000" w:themeColor="text1"/>
                <w:szCs w:val="24"/>
              </w:rPr>
              <w:t>source is HIV, HBV and HCV negative and no disclosed window period risk</w:t>
            </w:r>
            <w:r w:rsidRPr="00704163">
              <w:rPr>
                <w:rFonts w:asciiTheme="minorHAnsi" w:hAnsiTheme="minorHAnsi"/>
                <w:b/>
                <w:color w:val="000000" w:themeColor="text1"/>
                <w:szCs w:val="24"/>
              </w:rPr>
              <w:t>s. Follow-up at  3 months is recommended.</w:t>
            </w:r>
          </w:p>
          <w:p w14:paraId="688BAEEE" w14:textId="77777777" w:rsidR="00704163" w:rsidRPr="00704163" w:rsidRDefault="00704163" w:rsidP="00561CDF">
            <w:pPr>
              <w:pStyle w:val="PlainText"/>
              <w:spacing w:before="40"/>
              <w:ind w:left="-108" w:right="-108"/>
              <w:rPr>
                <w:rFonts w:asciiTheme="minorHAnsi" w:hAnsiTheme="minorHAnsi" w:cs="Myriad Pro Light"/>
                <w:b/>
                <w:color w:val="000000" w:themeColor="text1"/>
                <w:szCs w:val="24"/>
              </w:rPr>
            </w:pPr>
          </w:p>
        </w:tc>
      </w:tr>
      <w:tr w:rsidR="00704163" w:rsidRPr="00704163" w14:paraId="688BAEF4" w14:textId="77777777" w:rsidTr="00561CDF">
        <w:trPr>
          <w:trHeight w:val="215"/>
        </w:trPr>
        <w:tc>
          <w:tcPr>
            <w:tcW w:w="9497" w:type="dxa"/>
            <w:gridSpan w:val="5"/>
            <w:tcBorders>
              <w:left w:val="single" w:sz="6" w:space="0" w:color="auto"/>
              <w:bottom w:val="single" w:sz="6" w:space="0" w:color="auto"/>
              <w:right w:val="single" w:sz="6" w:space="0" w:color="auto"/>
            </w:tcBorders>
          </w:tcPr>
          <w:p w14:paraId="688BAEF0" w14:textId="77777777" w:rsidR="00704163" w:rsidRPr="00704163" w:rsidRDefault="00704163" w:rsidP="00561CDF">
            <w:pPr>
              <w:spacing w:before="60" w:after="60"/>
              <w:rPr>
                <w:rFonts w:asciiTheme="minorHAnsi" w:hAnsiTheme="minorHAnsi"/>
                <w:b/>
                <w:szCs w:val="24"/>
                <w:u w:val="single"/>
              </w:rPr>
            </w:pPr>
            <w:r w:rsidRPr="00704163">
              <w:rPr>
                <w:rFonts w:asciiTheme="minorHAnsi" w:hAnsiTheme="minorHAnsi"/>
                <w:b/>
                <w:szCs w:val="24"/>
                <w:u w:val="single"/>
              </w:rPr>
              <w:t>Additional follow-up:</w:t>
            </w:r>
          </w:p>
          <w:p w14:paraId="688BAEF1" w14:textId="77777777" w:rsidR="00704163" w:rsidRPr="00704163" w:rsidRDefault="00704163" w:rsidP="00561CDF">
            <w:pPr>
              <w:spacing w:before="60" w:after="60"/>
              <w:ind w:right="-108"/>
              <w:rPr>
                <w:rFonts w:asciiTheme="minorHAnsi" w:hAnsiTheme="minorHAnsi"/>
                <w:szCs w:val="24"/>
              </w:rPr>
            </w:pPr>
            <w:r w:rsidRPr="00704163">
              <w:rPr>
                <w:rFonts w:asciiTheme="minorHAnsi" w:hAnsiTheme="minorHAnsi"/>
                <w:b/>
                <w:szCs w:val="24"/>
              </w:rPr>
              <w:t xml:space="preserve">If HIV PEP has been commenced: </w:t>
            </w:r>
            <w:r w:rsidRPr="00704163">
              <w:rPr>
                <w:rFonts w:asciiTheme="minorHAnsi" w:hAnsiTheme="minorHAnsi"/>
                <w:i/>
                <w:szCs w:val="24"/>
                <w:u w:val="single"/>
              </w:rPr>
              <w:t>add</w:t>
            </w:r>
            <w:r w:rsidRPr="00704163">
              <w:rPr>
                <w:rFonts w:asciiTheme="minorHAnsi" w:hAnsiTheme="minorHAnsi"/>
                <w:i/>
                <w:szCs w:val="24"/>
              </w:rPr>
              <w:t xml:space="preserve"> </w:t>
            </w:r>
            <w:r w:rsidRPr="00704163">
              <w:rPr>
                <w:rFonts w:asciiTheme="minorHAnsi" w:hAnsiTheme="minorHAnsi"/>
                <w:szCs w:val="24"/>
              </w:rPr>
              <w:t>HIV PEP review at 5-10 days including repeat full blood count, renal &amp; liver function tests.</w:t>
            </w:r>
          </w:p>
          <w:p w14:paraId="688BAEF2" w14:textId="77777777" w:rsidR="00704163" w:rsidRPr="00704163" w:rsidRDefault="00704163" w:rsidP="00561CDF">
            <w:pPr>
              <w:spacing w:before="60" w:after="60"/>
              <w:rPr>
                <w:rFonts w:asciiTheme="minorHAnsi" w:hAnsiTheme="minorHAnsi"/>
                <w:szCs w:val="24"/>
              </w:rPr>
            </w:pPr>
            <w:r w:rsidRPr="00704163">
              <w:rPr>
                <w:rFonts w:asciiTheme="minorHAnsi" w:hAnsiTheme="minorHAnsi"/>
                <w:b/>
                <w:szCs w:val="24"/>
              </w:rPr>
              <w:t>If exposure to HCV positive source</w:t>
            </w:r>
            <w:r w:rsidRPr="00704163">
              <w:rPr>
                <w:rFonts w:asciiTheme="minorHAnsi" w:hAnsiTheme="minorHAnsi"/>
                <w:szCs w:val="24"/>
              </w:rPr>
              <w:t xml:space="preserve">: </w:t>
            </w:r>
            <w:r w:rsidRPr="00704163">
              <w:rPr>
                <w:rFonts w:asciiTheme="minorHAnsi" w:hAnsiTheme="minorHAnsi"/>
                <w:i/>
                <w:szCs w:val="24"/>
                <w:u w:val="single"/>
              </w:rPr>
              <w:t>add</w:t>
            </w:r>
            <w:r w:rsidRPr="00704163">
              <w:rPr>
                <w:rFonts w:asciiTheme="minorHAnsi" w:hAnsiTheme="minorHAnsi"/>
                <w:szCs w:val="24"/>
              </w:rPr>
              <w:t xml:space="preserve"> HCV PCR and LFTs at 6 weeks and 3 months.</w:t>
            </w:r>
          </w:p>
          <w:p w14:paraId="688BAEF3" w14:textId="77777777" w:rsidR="00704163" w:rsidRPr="00704163" w:rsidRDefault="00704163" w:rsidP="00561CDF">
            <w:pPr>
              <w:spacing w:before="60" w:after="60"/>
              <w:rPr>
                <w:rFonts w:asciiTheme="minorHAnsi" w:hAnsiTheme="minorHAnsi" w:cs="Arial"/>
                <w:bCs/>
                <w:color w:val="000000" w:themeColor="text1"/>
                <w:szCs w:val="24"/>
              </w:rPr>
            </w:pPr>
            <w:r w:rsidRPr="00704163">
              <w:rPr>
                <w:rFonts w:asciiTheme="minorHAnsi" w:hAnsiTheme="minorHAnsi" w:cs="Arial"/>
                <w:b/>
                <w:bCs/>
                <w:color w:val="000000" w:themeColor="text1"/>
                <w:szCs w:val="24"/>
              </w:rPr>
              <w:t xml:space="preserve">If a HCW is HCV Ab positive, PCR negative at baseline: </w:t>
            </w:r>
            <w:r w:rsidRPr="00704163">
              <w:rPr>
                <w:rFonts w:asciiTheme="minorHAnsi" w:hAnsiTheme="minorHAnsi" w:cs="Arial"/>
                <w:bCs/>
                <w:i/>
                <w:color w:val="000000" w:themeColor="text1"/>
                <w:szCs w:val="24"/>
                <w:u w:val="single"/>
              </w:rPr>
              <w:t>add</w:t>
            </w:r>
            <w:r w:rsidRPr="00704163">
              <w:rPr>
                <w:rFonts w:asciiTheme="minorHAnsi" w:hAnsiTheme="minorHAnsi" w:cs="Arial"/>
                <w:bCs/>
                <w:i/>
                <w:color w:val="000000" w:themeColor="text1"/>
                <w:szCs w:val="24"/>
              </w:rPr>
              <w:t xml:space="preserve"> </w:t>
            </w:r>
            <w:r w:rsidRPr="00704163">
              <w:rPr>
                <w:rFonts w:asciiTheme="minorHAnsi" w:hAnsiTheme="minorHAnsi" w:cs="Arial"/>
                <w:bCs/>
                <w:color w:val="000000" w:themeColor="text1"/>
                <w:szCs w:val="24"/>
              </w:rPr>
              <w:t>HCV PCR and LFTs at 6 weeks and 3 months. HCV Ab testing is not required.</w:t>
            </w:r>
          </w:p>
        </w:tc>
      </w:tr>
    </w:tbl>
    <w:p w14:paraId="688BAEF5" w14:textId="77777777" w:rsidR="00704163" w:rsidRPr="00704163" w:rsidRDefault="00704163" w:rsidP="00704163">
      <w:pPr>
        <w:rPr>
          <w:rFonts w:asciiTheme="minorHAnsi" w:hAnsiTheme="minorHAnsi"/>
          <w:szCs w:val="24"/>
        </w:rPr>
      </w:pPr>
    </w:p>
    <w:tbl>
      <w:tblPr>
        <w:tblW w:w="2977" w:type="dxa"/>
        <w:tblInd w:w="677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567"/>
        <w:gridCol w:w="2410"/>
      </w:tblGrid>
      <w:tr w:rsidR="00704163" w:rsidRPr="00704163" w14:paraId="688BAEF7" w14:textId="77777777" w:rsidTr="00561CDF">
        <w:trPr>
          <w:trHeight w:val="215"/>
        </w:trPr>
        <w:tc>
          <w:tcPr>
            <w:tcW w:w="2977" w:type="dxa"/>
            <w:gridSpan w:val="2"/>
            <w:shd w:val="clear" w:color="auto" w:fill="D9D9D9" w:themeFill="background1" w:themeFillShade="D9"/>
          </w:tcPr>
          <w:p w14:paraId="688BAEF6" w14:textId="77777777" w:rsidR="00704163" w:rsidRPr="00704163" w:rsidRDefault="00704163" w:rsidP="00561CDF">
            <w:pPr>
              <w:autoSpaceDE w:val="0"/>
              <w:autoSpaceDN w:val="0"/>
              <w:adjustRightInd w:val="0"/>
              <w:spacing w:before="20" w:after="20"/>
              <w:ind w:right="-108"/>
              <w:rPr>
                <w:rFonts w:asciiTheme="minorHAnsi" w:hAnsiTheme="minorHAnsi" w:cs="Myriad Pro Light"/>
                <w:b/>
                <w:color w:val="000000" w:themeColor="text1"/>
                <w:szCs w:val="24"/>
              </w:rPr>
            </w:pPr>
            <w:r w:rsidRPr="00704163">
              <w:rPr>
                <w:rFonts w:asciiTheme="minorHAnsi" w:hAnsiTheme="minorHAnsi" w:cs="Myriad Pro Light"/>
                <w:b/>
                <w:color w:val="000000" w:themeColor="text1"/>
                <w:szCs w:val="24"/>
              </w:rPr>
              <w:t>Note for Tests</w:t>
            </w:r>
          </w:p>
        </w:tc>
      </w:tr>
      <w:tr w:rsidR="00704163" w:rsidRPr="00704163" w14:paraId="688BAEFA" w14:textId="77777777" w:rsidTr="00561CDF">
        <w:trPr>
          <w:trHeight w:val="215"/>
        </w:trPr>
        <w:tc>
          <w:tcPr>
            <w:tcW w:w="567" w:type="dxa"/>
          </w:tcPr>
          <w:p w14:paraId="688BAEF8" w14:textId="77777777" w:rsidR="00704163" w:rsidRPr="00704163" w:rsidRDefault="00704163" w:rsidP="00561CDF">
            <w:pPr>
              <w:autoSpaceDE w:val="0"/>
              <w:autoSpaceDN w:val="0"/>
              <w:adjustRightInd w:val="0"/>
              <w:spacing w:before="20" w:after="20"/>
              <w:ind w:right="-108"/>
              <w:rPr>
                <w:rFonts w:asciiTheme="minorHAnsi" w:hAnsiTheme="minorHAnsi" w:cs="Myriad Pro Light"/>
                <w:b/>
                <w:color w:val="000000" w:themeColor="text1"/>
                <w:szCs w:val="24"/>
              </w:rPr>
            </w:pPr>
            <w:r w:rsidRPr="00704163">
              <w:rPr>
                <w:rFonts w:asciiTheme="minorHAnsi" w:hAnsiTheme="minorHAnsi" w:cs="Myriad Pro Light"/>
                <w:b/>
                <w:color w:val="000000" w:themeColor="text1"/>
                <w:szCs w:val="24"/>
              </w:rPr>
              <w:t>HIV</w:t>
            </w:r>
          </w:p>
        </w:tc>
        <w:tc>
          <w:tcPr>
            <w:tcW w:w="2410" w:type="dxa"/>
          </w:tcPr>
          <w:p w14:paraId="688BAEF9" w14:textId="77777777" w:rsidR="00704163" w:rsidRPr="00704163" w:rsidRDefault="00704163" w:rsidP="00561CDF">
            <w:pPr>
              <w:autoSpaceDE w:val="0"/>
              <w:autoSpaceDN w:val="0"/>
              <w:adjustRightInd w:val="0"/>
              <w:spacing w:before="20" w:after="20"/>
              <w:ind w:left="33" w:right="-108"/>
              <w:rPr>
                <w:rFonts w:asciiTheme="minorHAnsi" w:hAnsiTheme="minorHAnsi" w:cs="Myriad Pro Light"/>
                <w:color w:val="000000" w:themeColor="text1"/>
                <w:szCs w:val="24"/>
              </w:rPr>
            </w:pPr>
            <w:r w:rsidRPr="00704163">
              <w:rPr>
                <w:rFonts w:asciiTheme="minorHAnsi" w:hAnsiTheme="minorHAnsi" w:cs="Myriad Pro Light"/>
                <w:color w:val="000000" w:themeColor="text1"/>
                <w:szCs w:val="24"/>
              </w:rPr>
              <w:t>means HIV Ag/Ab</w:t>
            </w:r>
          </w:p>
        </w:tc>
      </w:tr>
      <w:tr w:rsidR="00704163" w:rsidRPr="00704163" w14:paraId="688BAEFD" w14:textId="77777777" w:rsidTr="00561CDF">
        <w:trPr>
          <w:trHeight w:val="215"/>
        </w:trPr>
        <w:tc>
          <w:tcPr>
            <w:tcW w:w="567" w:type="dxa"/>
          </w:tcPr>
          <w:p w14:paraId="688BAEFB" w14:textId="77777777" w:rsidR="00704163" w:rsidRPr="00704163" w:rsidRDefault="00704163" w:rsidP="00561CDF">
            <w:pPr>
              <w:autoSpaceDE w:val="0"/>
              <w:autoSpaceDN w:val="0"/>
              <w:adjustRightInd w:val="0"/>
              <w:spacing w:before="20" w:after="20"/>
              <w:ind w:right="-108"/>
              <w:rPr>
                <w:rFonts w:asciiTheme="minorHAnsi" w:hAnsiTheme="minorHAnsi" w:cs="Myriad Pro Light"/>
                <w:b/>
                <w:color w:val="000000" w:themeColor="text1"/>
                <w:szCs w:val="24"/>
              </w:rPr>
            </w:pPr>
            <w:r w:rsidRPr="00704163">
              <w:rPr>
                <w:rFonts w:asciiTheme="minorHAnsi" w:hAnsiTheme="minorHAnsi" w:cs="Myriad Pro Light"/>
                <w:b/>
                <w:color w:val="000000" w:themeColor="text1"/>
                <w:szCs w:val="24"/>
              </w:rPr>
              <w:t>HBV</w:t>
            </w:r>
          </w:p>
        </w:tc>
        <w:tc>
          <w:tcPr>
            <w:tcW w:w="2410" w:type="dxa"/>
          </w:tcPr>
          <w:p w14:paraId="688BAEFC" w14:textId="77777777" w:rsidR="00704163" w:rsidRPr="00704163" w:rsidRDefault="00704163" w:rsidP="00561CDF">
            <w:pPr>
              <w:autoSpaceDE w:val="0"/>
              <w:autoSpaceDN w:val="0"/>
              <w:adjustRightInd w:val="0"/>
              <w:spacing w:before="20" w:after="20"/>
              <w:ind w:left="33" w:right="-108"/>
              <w:rPr>
                <w:rFonts w:asciiTheme="minorHAnsi" w:hAnsiTheme="minorHAnsi" w:cs="Myriad Pro Light"/>
                <w:color w:val="000000" w:themeColor="text1"/>
                <w:szCs w:val="24"/>
              </w:rPr>
            </w:pPr>
            <w:r w:rsidRPr="00704163">
              <w:rPr>
                <w:rFonts w:asciiTheme="minorHAnsi" w:hAnsiTheme="minorHAnsi" w:cs="Myriad Pro Light"/>
                <w:color w:val="000000" w:themeColor="text1"/>
                <w:szCs w:val="24"/>
              </w:rPr>
              <w:t>means HBV sAg, sAb, cAb</w:t>
            </w:r>
          </w:p>
        </w:tc>
      </w:tr>
      <w:tr w:rsidR="00704163" w:rsidRPr="00704163" w14:paraId="688BAF00" w14:textId="77777777" w:rsidTr="00561CDF">
        <w:trPr>
          <w:trHeight w:val="215"/>
        </w:trPr>
        <w:tc>
          <w:tcPr>
            <w:tcW w:w="567" w:type="dxa"/>
          </w:tcPr>
          <w:p w14:paraId="688BAEFE" w14:textId="77777777" w:rsidR="00704163" w:rsidRPr="00704163" w:rsidRDefault="00704163" w:rsidP="00561CDF">
            <w:pPr>
              <w:autoSpaceDE w:val="0"/>
              <w:autoSpaceDN w:val="0"/>
              <w:adjustRightInd w:val="0"/>
              <w:spacing w:before="20" w:after="20"/>
              <w:ind w:right="-108"/>
              <w:rPr>
                <w:rFonts w:asciiTheme="minorHAnsi" w:hAnsiTheme="minorHAnsi" w:cs="Myriad Pro Light"/>
                <w:b/>
                <w:color w:val="000000" w:themeColor="text1"/>
                <w:szCs w:val="24"/>
              </w:rPr>
            </w:pPr>
            <w:r w:rsidRPr="00704163">
              <w:rPr>
                <w:rFonts w:asciiTheme="minorHAnsi" w:hAnsiTheme="minorHAnsi" w:cs="Myriad Pro Light"/>
                <w:b/>
                <w:color w:val="000000" w:themeColor="text1"/>
                <w:szCs w:val="24"/>
              </w:rPr>
              <w:t>HCV</w:t>
            </w:r>
          </w:p>
        </w:tc>
        <w:tc>
          <w:tcPr>
            <w:tcW w:w="2410" w:type="dxa"/>
          </w:tcPr>
          <w:p w14:paraId="688BAEFF" w14:textId="77777777" w:rsidR="00704163" w:rsidRPr="00704163" w:rsidRDefault="00704163" w:rsidP="00561CDF">
            <w:pPr>
              <w:autoSpaceDE w:val="0"/>
              <w:autoSpaceDN w:val="0"/>
              <w:adjustRightInd w:val="0"/>
              <w:spacing w:before="20" w:after="20"/>
              <w:ind w:left="33" w:right="-108"/>
              <w:rPr>
                <w:rFonts w:asciiTheme="minorHAnsi" w:hAnsiTheme="minorHAnsi" w:cs="Myriad Pro Light"/>
                <w:color w:val="000000" w:themeColor="text1"/>
                <w:szCs w:val="24"/>
              </w:rPr>
            </w:pPr>
            <w:r w:rsidRPr="00704163">
              <w:rPr>
                <w:rFonts w:asciiTheme="minorHAnsi" w:hAnsiTheme="minorHAnsi" w:cs="Myriad Pro Light"/>
                <w:color w:val="000000" w:themeColor="text1"/>
                <w:szCs w:val="24"/>
              </w:rPr>
              <w:t>means HCV Ab</w:t>
            </w:r>
          </w:p>
        </w:tc>
      </w:tr>
    </w:tbl>
    <w:p w14:paraId="688BAF01" w14:textId="77777777" w:rsidR="00704163" w:rsidRPr="00704163" w:rsidRDefault="00704163" w:rsidP="00704163">
      <w:pPr>
        <w:rPr>
          <w:rFonts w:asciiTheme="minorHAnsi" w:hAnsiTheme="minorHAnsi" w:cs="Arial"/>
          <w:bCs/>
          <w:color w:val="000000" w:themeColor="text1"/>
          <w:szCs w:val="24"/>
        </w:rPr>
      </w:pPr>
    </w:p>
    <w:p w14:paraId="688BAF02" w14:textId="77777777" w:rsidR="00704163" w:rsidRPr="00704163" w:rsidRDefault="00704163" w:rsidP="00704163">
      <w:pPr>
        <w:rPr>
          <w:rFonts w:asciiTheme="minorHAnsi" w:hAnsiTheme="minorHAnsi" w:cs="Arial"/>
          <w:bCs/>
          <w:color w:val="000000" w:themeColor="text1"/>
          <w:szCs w:val="24"/>
        </w:rPr>
      </w:pPr>
    </w:p>
    <w:p w14:paraId="688BAF03" w14:textId="77777777" w:rsidR="00704163" w:rsidRPr="00704163" w:rsidRDefault="00704163" w:rsidP="00704163">
      <w:pPr>
        <w:rPr>
          <w:rFonts w:asciiTheme="minorHAnsi" w:hAnsiTheme="minorHAnsi" w:cs="Arial"/>
          <w:bCs/>
          <w:color w:val="000000" w:themeColor="text1"/>
          <w:szCs w:val="24"/>
        </w:rPr>
      </w:pPr>
      <w:r w:rsidRPr="00704163">
        <w:rPr>
          <w:rFonts w:asciiTheme="minorHAnsi" w:hAnsiTheme="minorHAnsi" w:cs="Arial"/>
          <w:b/>
          <w:i/>
          <w:color w:val="000000" w:themeColor="text1"/>
          <w:szCs w:val="24"/>
        </w:rPr>
        <w:t>Form</w:t>
      </w:r>
      <w:r w:rsidRPr="00704163">
        <w:rPr>
          <w:rFonts w:asciiTheme="minorHAnsi" w:hAnsiTheme="minorHAnsi" w:cs="Arial"/>
          <w:color w:val="000000" w:themeColor="text1"/>
          <w:szCs w:val="24"/>
        </w:rPr>
        <w:t xml:space="preserve"> </w:t>
      </w:r>
      <w:r w:rsidRPr="00704163">
        <w:rPr>
          <w:rFonts w:asciiTheme="minorHAnsi" w:hAnsiTheme="minorHAnsi" w:cs="Arial"/>
          <w:b/>
          <w:i/>
          <w:color w:val="000000" w:themeColor="text1"/>
          <w:szCs w:val="24"/>
        </w:rPr>
        <w:t xml:space="preserve">E8 </w:t>
      </w:r>
      <w:r w:rsidRPr="00704163">
        <w:rPr>
          <w:rFonts w:asciiTheme="minorHAnsi" w:hAnsiTheme="minorHAnsi" w:cs="Arial"/>
          <w:bCs/>
          <w:i/>
          <w:color w:val="000000" w:themeColor="text1"/>
          <w:szCs w:val="24"/>
        </w:rPr>
        <w:t xml:space="preserve">ACT Pathology Request for Occupational Risk Exposure Follow-Up Testing </w:t>
      </w:r>
      <w:r w:rsidRPr="00704163">
        <w:rPr>
          <w:rFonts w:asciiTheme="minorHAnsi" w:hAnsiTheme="minorHAnsi" w:cs="Arial"/>
          <w:color w:val="000000" w:themeColor="text1"/>
          <w:szCs w:val="24"/>
        </w:rPr>
        <w:t>must be used for all follow-up blood test requests scheduled by the OMU.</w:t>
      </w:r>
    </w:p>
    <w:p w14:paraId="688BAF04" w14:textId="77777777" w:rsidR="00704163" w:rsidRPr="00704163" w:rsidRDefault="00704163" w:rsidP="00704163">
      <w:pPr>
        <w:rPr>
          <w:rFonts w:asciiTheme="minorHAnsi" w:hAnsiTheme="minorHAnsi" w:cs="Arial"/>
          <w:bCs/>
          <w:color w:val="000000" w:themeColor="text1"/>
          <w:szCs w:val="24"/>
        </w:rPr>
      </w:pPr>
    </w:p>
    <w:p w14:paraId="688BAF05" w14:textId="77777777" w:rsidR="00704163" w:rsidRPr="00704163" w:rsidRDefault="00704163" w:rsidP="00704163">
      <w:pPr>
        <w:rPr>
          <w:rFonts w:asciiTheme="minorHAnsi" w:hAnsiTheme="minorHAnsi" w:cs="Arial"/>
          <w:bCs/>
          <w:color w:val="000000" w:themeColor="text1"/>
          <w:szCs w:val="24"/>
        </w:rPr>
      </w:pPr>
      <w:r w:rsidRPr="00704163">
        <w:rPr>
          <w:rFonts w:asciiTheme="minorHAnsi" w:hAnsiTheme="minorHAnsi" w:cs="Arial"/>
          <w:bCs/>
          <w:color w:val="000000" w:themeColor="text1"/>
          <w:szCs w:val="24"/>
        </w:rPr>
        <w:t xml:space="preserve">An exposed HCW may not consent to follow-up management by the OMU. It is then the responsibility of the OMU to clarify follow-up arrangements with the exposed HCW, for example, his or her GP or Canberra Sexual Health Centre. </w:t>
      </w:r>
    </w:p>
    <w:p w14:paraId="688BAF06" w14:textId="77777777" w:rsidR="00704163" w:rsidRPr="00704163" w:rsidRDefault="00704163" w:rsidP="00704163">
      <w:pPr>
        <w:rPr>
          <w:rFonts w:asciiTheme="minorHAnsi" w:hAnsiTheme="minorHAnsi" w:cs="Arial"/>
          <w:bCs/>
          <w:color w:val="000000" w:themeColor="text1"/>
          <w:szCs w:val="24"/>
        </w:rPr>
      </w:pPr>
    </w:p>
    <w:p w14:paraId="688BAF07" w14:textId="77777777" w:rsidR="00704163" w:rsidRPr="00704163" w:rsidRDefault="00704163" w:rsidP="00704163">
      <w:pPr>
        <w:rPr>
          <w:rFonts w:asciiTheme="minorHAnsi" w:hAnsiTheme="minorHAnsi"/>
          <w:color w:val="000000" w:themeColor="text1"/>
          <w:szCs w:val="24"/>
        </w:rPr>
      </w:pPr>
      <w:r w:rsidRPr="00704163">
        <w:rPr>
          <w:rFonts w:asciiTheme="minorHAnsi" w:hAnsiTheme="minorHAnsi"/>
          <w:color w:val="000000" w:themeColor="text1"/>
          <w:szCs w:val="24"/>
        </w:rPr>
        <w:t xml:space="preserve">ACT Health will not cover the costs of follow-up testing for agencies/locums or contractors. This will need to be determined between the HCW and agency/locum or contractor. </w:t>
      </w:r>
    </w:p>
    <w:p w14:paraId="688BAF08" w14:textId="77777777" w:rsidR="00704163" w:rsidRPr="00704163" w:rsidRDefault="00704163" w:rsidP="00704163">
      <w:pPr>
        <w:rPr>
          <w:rFonts w:asciiTheme="minorHAnsi" w:hAnsiTheme="minorHAnsi" w:cs="Arial"/>
          <w:bCs/>
          <w:color w:val="000000" w:themeColor="text1"/>
          <w:szCs w:val="24"/>
        </w:rPr>
      </w:pPr>
    </w:p>
    <w:p w14:paraId="688BAF09" w14:textId="77777777" w:rsidR="00704163" w:rsidRPr="00704163" w:rsidRDefault="00704163" w:rsidP="00704163">
      <w:pPr>
        <w:pStyle w:val="ListParagraph"/>
        <w:keepNext/>
        <w:keepLines/>
        <w:numPr>
          <w:ilvl w:val="0"/>
          <w:numId w:val="11"/>
        </w:numPr>
        <w:contextualSpacing w:val="0"/>
        <w:outlineLvl w:val="1"/>
        <w:rPr>
          <w:rFonts w:asciiTheme="minorHAnsi" w:eastAsiaTheme="majorEastAsia" w:hAnsiTheme="minorHAnsi" w:cstheme="majorBidi"/>
          <w:b/>
          <w:bCs/>
          <w:vanish/>
          <w:szCs w:val="24"/>
        </w:rPr>
      </w:pPr>
    </w:p>
    <w:p w14:paraId="688BAF0A" w14:textId="77777777" w:rsidR="00704163" w:rsidRPr="00704163" w:rsidRDefault="00704163" w:rsidP="00704163">
      <w:pPr>
        <w:pStyle w:val="Heading2"/>
        <w:numPr>
          <w:ilvl w:val="1"/>
          <w:numId w:val="11"/>
        </w:numPr>
        <w:ind w:left="432"/>
        <w:rPr>
          <w:rFonts w:asciiTheme="minorHAnsi" w:hAnsiTheme="minorHAnsi"/>
          <w:szCs w:val="24"/>
        </w:rPr>
      </w:pPr>
      <w:bookmarkStart w:id="56" w:name="_Toc467226619"/>
      <w:r w:rsidRPr="00704163">
        <w:rPr>
          <w:rFonts w:asciiTheme="minorHAnsi" w:hAnsiTheme="minorHAnsi"/>
          <w:szCs w:val="24"/>
        </w:rPr>
        <w:t>Source HIV Positive, Unknown or Negative with Window Period Risk Factors</w:t>
      </w:r>
      <w:bookmarkEnd w:id="56"/>
      <w:r w:rsidRPr="00704163">
        <w:rPr>
          <w:rFonts w:asciiTheme="minorHAnsi" w:hAnsiTheme="minorHAnsi"/>
          <w:szCs w:val="24"/>
        </w:rPr>
        <w:t xml:space="preserve"> </w:t>
      </w:r>
    </w:p>
    <w:p w14:paraId="688BAF0B" w14:textId="77777777" w:rsidR="00704163" w:rsidRPr="00704163" w:rsidRDefault="00704163" w:rsidP="00704163">
      <w:pPr>
        <w:rPr>
          <w:rFonts w:asciiTheme="minorHAnsi" w:hAnsiTheme="minorHAnsi" w:cs="Arial"/>
          <w:color w:val="000000" w:themeColor="text1"/>
          <w:szCs w:val="24"/>
        </w:rPr>
      </w:pPr>
      <w:r w:rsidRPr="00704163">
        <w:rPr>
          <w:rFonts w:asciiTheme="minorHAnsi" w:hAnsiTheme="minorHAnsi" w:cs="Arial"/>
          <w:color w:val="000000" w:themeColor="text1"/>
          <w:szCs w:val="24"/>
        </w:rPr>
        <w:t xml:space="preserve">HCWs should be informed of symptoms of acute HIV infection, with advice to present if these occur. Routine follow-up testing will be at 6 weeks and 3 months from the date of the </w:t>
      </w:r>
      <w:r w:rsidRPr="00704163">
        <w:rPr>
          <w:rFonts w:asciiTheme="minorHAnsi" w:hAnsiTheme="minorHAnsi" w:cs="Arial"/>
          <w:color w:val="000000" w:themeColor="text1"/>
          <w:szCs w:val="24"/>
        </w:rPr>
        <w:lastRenderedPageBreak/>
        <w:t>ORE.</w:t>
      </w:r>
      <w:r w:rsidRPr="00704163">
        <w:rPr>
          <w:rStyle w:val="FootnoteReference"/>
          <w:rFonts w:asciiTheme="minorHAnsi" w:hAnsiTheme="minorHAnsi" w:cs="Arial"/>
          <w:color w:val="000000" w:themeColor="text1"/>
          <w:szCs w:val="24"/>
        </w:rPr>
        <w:footnoteReference w:id="10"/>
      </w:r>
      <w:r w:rsidRPr="00704163">
        <w:rPr>
          <w:rFonts w:asciiTheme="minorHAnsi" w:hAnsiTheme="minorHAnsi" w:cs="Arial"/>
          <w:color w:val="000000" w:themeColor="text1"/>
          <w:szCs w:val="24"/>
        </w:rPr>
        <w:t xml:space="preserve">  If the HCW has commenced HIV PEP, follow-up includes PEP review at 5-10 days with repeat full blood count, renal and liver function tests.  HBV and HCV follow-up testing may also be required.</w:t>
      </w:r>
    </w:p>
    <w:p w14:paraId="688BAF0C" w14:textId="77777777" w:rsidR="00704163" w:rsidRPr="00704163" w:rsidRDefault="00704163" w:rsidP="00704163">
      <w:pPr>
        <w:rPr>
          <w:rFonts w:asciiTheme="minorHAnsi" w:hAnsiTheme="minorHAnsi" w:cs="Arial"/>
          <w:color w:val="000000" w:themeColor="text1"/>
          <w:szCs w:val="24"/>
        </w:rPr>
      </w:pPr>
    </w:p>
    <w:p w14:paraId="688BAF0D" w14:textId="77777777" w:rsidR="00704163" w:rsidRPr="00704163" w:rsidRDefault="00704163" w:rsidP="00704163">
      <w:pPr>
        <w:pStyle w:val="Heading2"/>
        <w:numPr>
          <w:ilvl w:val="1"/>
          <w:numId w:val="11"/>
        </w:numPr>
        <w:ind w:left="432"/>
        <w:rPr>
          <w:rFonts w:asciiTheme="minorHAnsi" w:hAnsiTheme="minorHAnsi"/>
          <w:szCs w:val="24"/>
        </w:rPr>
      </w:pPr>
      <w:bookmarkStart w:id="57" w:name="_Toc467226620"/>
      <w:r w:rsidRPr="00704163">
        <w:rPr>
          <w:rFonts w:asciiTheme="minorHAnsi" w:hAnsiTheme="minorHAnsi"/>
          <w:szCs w:val="24"/>
        </w:rPr>
        <w:t>Source HBV positive, Unknown or Negative with Window Period Risk Factors</w:t>
      </w:r>
      <w:bookmarkEnd w:id="57"/>
      <w:r w:rsidRPr="00704163">
        <w:rPr>
          <w:rFonts w:asciiTheme="minorHAnsi" w:hAnsiTheme="minorHAnsi"/>
          <w:szCs w:val="24"/>
        </w:rPr>
        <w:t xml:space="preserve"> </w:t>
      </w:r>
    </w:p>
    <w:p w14:paraId="688BAF0E" w14:textId="77777777" w:rsidR="00704163" w:rsidRPr="00704163" w:rsidRDefault="00704163" w:rsidP="00704163">
      <w:pPr>
        <w:pStyle w:val="PlainText"/>
        <w:rPr>
          <w:rFonts w:asciiTheme="minorHAnsi" w:hAnsiTheme="minorHAnsi" w:cs="Myriad Pro Light"/>
          <w:color w:val="000000" w:themeColor="text1"/>
          <w:szCs w:val="24"/>
        </w:rPr>
      </w:pPr>
      <w:r w:rsidRPr="00704163">
        <w:rPr>
          <w:rFonts w:asciiTheme="minorHAnsi" w:hAnsiTheme="minorHAnsi" w:cs="Myriad Pro Light"/>
          <w:color w:val="000000" w:themeColor="text1"/>
          <w:szCs w:val="24"/>
        </w:rPr>
        <w:t>HCWs with evidence of previous immunity to hepatitis B (HBsAb positive) require no further HBV testing.  Non-immune exposed HCWs should be informed of symptoms of acute hepatitis, with advice to present if these occur.</w:t>
      </w:r>
      <w:r w:rsidRPr="00704163">
        <w:rPr>
          <w:rStyle w:val="FootnoteReference"/>
          <w:rFonts w:asciiTheme="minorHAnsi" w:hAnsiTheme="minorHAnsi" w:cs="Myriad Pro Light"/>
          <w:color w:val="000000" w:themeColor="text1"/>
          <w:szCs w:val="24"/>
        </w:rPr>
        <w:footnoteReference w:id="11"/>
      </w:r>
      <w:r w:rsidRPr="00704163">
        <w:rPr>
          <w:rFonts w:asciiTheme="minorHAnsi" w:hAnsiTheme="minorHAnsi" w:cs="Myriad Pro Light"/>
          <w:color w:val="000000" w:themeColor="text1"/>
          <w:szCs w:val="24"/>
        </w:rPr>
        <w:t xml:space="preserve">  Routine follow-up for non-immune exposed HCWs who have received initial immunisation with or without HBIG includes further immunisation at 4 weeks and  6 months </w:t>
      </w:r>
      <w:r w:rsidRPr="00704163">
        <w:rPr>
          <w:rFonts w:asciiTheme="minorHAnsi" w:hAnsiTheme="minorHAnsi" w:cs="Myriad Pro Light"/>
          <w:i/>
          <w:color w:val="000000" w:themeColor="text1"/>
          <w:szCs w:val="24"/>
        </w:rPr>
        <w:t>and</w:t>
      </w:r>
      <w:r w:rsidRPr="00704163">
        <w:rPr>
          <w:rFonts w:asciiTheme="minorHAnsi" w:hAnsiTheme="minorHAnsi" w:cs="Myriad Pro Light"/>
          <w:color w:val="000000" w:themeColor="text1"/>
          <w:szCs w:val="24"/>
        </w:rPr>
        <w:t xml:space="preserve"> </w:t>
      </w:r>
      <w:r w:rsidRPr="00704163">
        <w:rPr>
          <w:rFonts w:asciiTheme="minorHAnsi" w:hAnsiTheme="minorHAnsi"/>
          <w:color w:val="000000" w:themeColor="text1"/>
          <w:szCs w:val="24"/>
        </w:rPr>
        <w:t>sAg, sAb and cAb and LFTs</w:t>
      </w:r>
      <w:r w:rsidRPr="00704163">
        <w:rPr>
          <w:rFonts w:asciiTheme="minorHAnsi" w:hAnsiTheme="minorHAnsi" w:cs="Myriad Pro Light"/>
          <w:color w:val="000000" w:themeColor="text1"/>
          <w:szCs w:val="24"/>
        </w:rPr>
        <w:t xml:space="preserve"> testing</w:t>
      </w:r>
      <w:r w:rsidRPr="00704163">
        <w:rPr>
          <w:rFonts w:asciiTheme="minorHAnsi" w:hAnsiTheme="minorHAnsi"/>
          <w:color w:val="000000" w:themeColor="text1"/>
          <w:szCs w:val="24"/>
        </w:rPr>
        <w:t xml:space="preserve"> at 3 months and 6 months.  HIV and HCV       follow-up testing may also be required.</w:t>
      </w:r>
    </w:p>
    <w:p w14:paraId="688BAF0F" w14:textId="77777777" w:rsidR="00704163" w:rsidRPr="00704163" w:rsidRDefault="00704163" w:rsidP="00704163">
      <w:pPr>
        <w:pStyle w:val="PlainText"/>
        <w:rPr>
          <w:rFonts w:asciiTheme="minorHAnsi" w:hAnsiTheme="minorHAnsi" w:cs="Myriad Pro Light"/>
          <w:b/>
          <w:color w:val="000000" w:themeColor="text1"/>
          <w:szCs w:val="24"/>
        </w:rPr>
      </w:pPr>
    </w:p>
    <w:p w14:paraId="688BAF10" w14:textId="77777777" w:rsidR="00704163" w:rsidRPr="00704163" w:rsidRDefault="00704163" w:rsidP="00704163">
      <w:pPr>
        <w:pStyle w:val="Heading2"/>
        <w:numPr>
          <w:ilvl w:val="1"/>
          <w:numId w:val="11"/>
        </w:numPr>
        <w:ind w:left="432"/>
        <w:rPr>
          <w:rFonts w:asciiTheme="minorHAnsi" w:hAnsiTheme="minorHAnsi"/>
          <w:szCs w:val="24"/>
        </w:rPr>
      </w:pPr>
      <w:bookmarkStart w:id="58" w:name="_Toc467226621"/>
      <w:r w:rsidRPr="00704163">
        <w:rPr>
          <w:rFonts w:asciiTheme="minorHAnsi" w:hAnsiTheme="minorHAnsi"/>
          <w:szCs w:val="24"/>
        </w:rPr>
        <w:t>Source HCV Positive, Unknown or Negative with Window Period Fisk Factors</w:t>
      </w:r>
      <w:bookmarkEnd w:id="58"/>
      <w:r w:rsidRPr="00704163">
        <w:rPr>
          <w:rFonts w:asciiTheme="minorHAnsi" w:hAnsiTheme="minorHAnsi"/>
          <w:szCs w:val="24"/>
        </w:rPr>
        <w:t xml:space="preserve"> </w:t>
      </w:r>
    </w:p>
    <w:p w14:paraId="688BAF11" w14:textId="77777777" w:rsidR="00704163" w:rsidRPr="00704163" w:rsidRDefault="00704163" w:rsidP="00704163">
      <w:pPr>
        <w:rPr>
          <w:rFonts w:asciiTheme="minorHAnsi" w:hAnsiTheme="minorHAnsi" w:cs="Myriad Pro Light"/>
          <w:color w:val="000000" w:themeColor="text1"/>
          <w:szCs w:val="24"/>
        </w:rPr>
      </w:pPr>
      <w:r w:rsidRPr="00704163">
        <w:rPr>
          <w:rFonts w:asciiTheme="minorHAnsi" w:hAnsiTheme="minorHAnsi" w:cs="Myriad Pro Light"/>
          <w:color w:val="000000" w:themeColor="text1"/>
          <w:szCs w:val="24"/>
        </w:rPr>
        <w:t xml:space="preserve">HCWs should be informed of symptoms of acute hepatitis, with advice to present if these </w:t>
      </w:r>
      <w:r w:rsidR="00730307" w:rsidRPr="00704163">
        <w:rPr>
          <w:rFonts w:asciiTheme="minorHAnsi" w:hAnsiTheme="minorHAnsi" w:cs="Myriad Pro Light"/>
          <w:color w:val="000000" w:themeColor="text1"/>
          <w:szCs w:val="24"/>
        </w:rPr>
        <w:t>occur.</w:t>
      </w:r>
      <w:r w:rsidR="00730307" w:rsidRPr="00704163">
        <w:rPr>
          <w:rFonts w:asciiTheme="minorHAnsi" w:hAnsiTheme="minorHAnsi" w:cs="Myriad Pro Light"/>
          <w:b/>
          <w:color w:val="000000" w:themeColor="text1"/>
          <w:szCs w:val="24"/>
          <w:vertAlign w:val="superscript"/>
        </w:rPr>
        <w:t>8</w:t>
      </w:r>
      <w:r w:rsidR="00730307" w:rsidRPr="00704163">
        <w:rPr>
          <w:rFonts w:asciiTheme="minorHAnsi" w:hAnsiTheme="minorHAnsi" w:cs="Myriad Pro Light"/>
          <w:color w:val="000000" w:themeColor="text1"/>
          <w:szCs w:val="24"/>
        </w:rPr>
        <w:t xml:space="preserve"> Routine</w:t>
      </w:r>
      <w:r w:rsidRPr="00704163">
        <w:rPr>
          <w:rFonts w:asciiTheme="minorHAnsi" w:hAnsiTheme="minorHAnsi" w:cs="Myriad Pro Light"/>
          <w:color w:val="000000" w:themeColor="text1"/>
          <w:szCs w:val="24"/>
        </w:rPr>
        <w:t xml:space="preserve"> follow-up testing will include HCV antibody at 3 months and 6 months.  If the source person is HCV positive, additional testing is indicated with HCV PCR and</w:t>
      </w:r>
      <w:r w:rsidR="00730307">
        <w:rPr>
          <w:rFonts w:asciiTheme="minorHAnsi" w:hAnsiTheme="minorHAnsi" w:cs="Myriad Pro Light"/>
          <w:color w:val="000000" w:themeColor="text1"/>
          <w:szCs w:val="24"/>
        </w:rPr>
        <w:t xml:space="preserve"> LFTs at 6 weeks and </w:t>
      </w:r>
      <w:r w:rsidRPr="00704163">
        <w:rPr>
          <w:rFonts w:asciiTheme="minorHAnsi" w:hAnsiTheme="minorHAnsi" w:cs="Myriad Pro Light"/>
          <w:color w:val="000000" w:themeColor="text1"/>
          <w:szCs w:val="24"/>
        </w:rPr>
        <w:t xml:space="preserve">3 months.     </w:t>
      </w:r>
    </w:p>
    <w:p w14:paraId="688BAF12" w14:textId="77777777" w:rsidR="00704163" w:rsidRPr="00704163" w:rsidRDefault="00704163" w:rsidP="00704163">
      <w:pPr>
        <w:rPr>
          <w:rFonts w:asciiTheme="minorHAnsi" w:hAnsiTheme="minorHAnsi" w:cs="Myriad Pro Light"/>
          <w:color w:val="000000" w:themeColor="text1"/>
          <w:szCs w:val="24"/>
        </w:rPr>
      </w:pPr>
    </w:p>
    <w:p w14:paraId="688BAF13" w14:textId="77777777" w:rsidR="00704163" w:rsidRPr="00704163" w:rsidRDefault="00704163" w:rsidP="00704163">
      <w:pPr>
        <w:rPr>
          <w:rFonts w:asciiTheme="minorHAnsi" w:hAnsiTheme="minorHAnsi" w:cs="Myriad Pro Light"/>
          <w:color w:val="000000" w:themeColor="text1"/>
          <w:szCs w:val="24"/>
        </w:rPr>
      </w:pPr>
      <w:r w:rsidRPr="00704163">
        <w:rPr>
          <w:rFonts w:asciiTheme="minorHAnsi" w:hAnsiTheme="minorHAnsi" w:cs="Myriad Pro Light"/>
          <w:color w:val="000000" w:themeColor="text1"/>
          <w:szCs w:val="24"/>
        </w:rPr>
        <w:t>If the HCW is HCV antibody positive at baseline, HCV Ab is not required.  Routine follow-up testing includes HCV PCR and LFTs at 6 weeks and 3 months</w:t>
      </w:r>
      <w:r w:rsidRPr="00704163">
        <w:rPr>
          <w:rFonts w:asciiTheme="minorHAnsi" w:hAnsiTheme="minorHAnsi" w:cs="Myriad Pro Light"/>
          <w:i/>
          <w:color w:val="000000" w:themeColor="text1"/>
          <w:szCs w:val="24"/>
        </w:rPr>
        <w:t xml:space="preserve">. </w:t>
      </w:r>
      <w:r w:rsidRPr="00704163">
        <w:rPr>
          <w:rFonts w:asciiTheme="minorHAnsi" w:hAnsiTheme="minorHAnsi" w:cs="Myriad Pro Light"/>
          <w:color w:val="000000" w:themeColor="text1"/>
          <w:szCs w:val="24"/>
        </w:rPr>
        <w:t>HIV and HBV follow-up testing may also be required.</w:t>
      </w:r>
    </w:p>
    <w:p w14:paraId="688BAF14" w14:textId="77777777" w:rsidR="00704163" w:rsidRPr="00704163" w:rsidRDefault="00704163" w:rsidP="00704163">
      <w:pPr>
        <w:rPr>
          <w:rFonts w:asciiTheme="minorHAnsi" w:hAnsiTheme="minorHAnsi" w:cs="Arial"/>
          <w:bCs/>
          <w:color w:val="000000" w:themeColor="text1"/>
          <w:szCs w:val="24"/>
        </w:rPr>
      </w:pPr>
    </w:p>
    <w:p w14:paraId="688BAF15" w14:textId="77777777" w:rsidR="00704163" w:rsidRPr="00704163" w:rsidRDefault="00704163" w:rsidP="00704163">
      <w:pPr>
        <w:pStyle w:val="Heading2"/>
        <w:numPr>
          <w:ilvl w:val="1"/>
          <w:numId w:val="11"/>
        </w:numPr>
        <w:ind w:left="432"/>
        <w:rPr>
          <w:rFonts w:asciiTheme="minorHAnsi" w:hAnsiTheme="minorHAnsi"/>
          <w:szCs w:val="24"/>
        </w:rPr>
      </w:pPr>
      <w:bookmarkStart w:id="59" w:name="_Toc467226622"/>
      <w:r w:rsidRPr="00704163">
        <w:rPr>
          <w:rFonts w:asciiTheme="minorHAnsi" w:hAnsiTheme="minorHAnsi"/>
          <w:szCs w:val="24"/>
        </w:rPr>
        <w:t>Source HIV, HBV and HCV Negative without Disclosed Risk Factors for Window Period</w:t>
      </w:r>
      <w:bookmarkEnd w:id="59"/>
    </w:p>
    <w:p w14:paraId="688BAF16" w14:textId="77777777" w:rsidR="00704163" w:rsidRPr="00704163" w:rsidRDefault="00704163" w:rsidP="00704163">
      <w:pPr>
        <w:rPr>
          <w:rFonts w:asciiTheme="minorHAnsi" w:hAnsiTheme="minorHAnsi" w:cs="Arial"/>
          <w:bCs/>
          <w:color w:val="000000" w:themeColor="text1"/>
          <w:szCs w:val="24"/>
        </w:rPr>
      </w:pPr>
      <w:r w:rsidRPr="00704163">
        <w:rPr>
          <w:rFonts w:asciiTheme="minorHAnsi" w:hAnsiTheme="minorHAnsi" w:cs="Arial"/>
          <w:bCs/>
          <w:color w:val="000000" w:themeColor="text1"/>
          <w:szCs w:val="24"/>
        </w:rPr>
        <w:t xml:space="preserve">For a HCW exposed to a source person who is </w:t>
      </w:r>
      <w:r w:rsidRPr="00704163">
        <w:rPr>
          <w:rFonts w:asciiTheme="minorHAnsi" w:hAnsiTheme="minorHAnsi" w:cs="Arial"/>
          <w:b/>
          <w:bCs/>
          <w:color w:val="000000" w:themeColor="text1"/>
          <w:szCs w:val="24"/>
        </w:rPr>
        <w:t>negative</w:t>
      </w:r>
      <w:r w:rsidRPr="00704163">
        <w:rPr>
          <w:rFonts w:asciiTheme="minorHAnsi" w:hAnsiTheme="minorHAnsi" w:cs="Arial"/>
          <w:bCs/>
          <w:color w:val="000000" w:themeColor="text1"/>
          <w:szCs w:val="24"/>
        </w:rPr>
        <w:t xml:space="preserve"> for BBVs</w:t>
      </w:r>
      <w:r w:rsidRPr="00704163">
        <w:rPr>
          <w:rFonts w:asciiTheme="minorHAnsi" w:hAnsiTheme="minorHAnsi"/>
          <w:szCs w:val="24"/>
        </w:rPr>
        <w:t xml:space="preserve"> and is considered </w:t>
      </w:r>
      <w:r w:rsidRPr="00704163">
        <w:rPr>
          <w:rFonts w:asciiTheme="minorHAnsi" w:hAnsiTheme="minorHAnsi"/>
          <w:b/>
          <w:szCs w:val="24"/>
        </w:rPr>
        <w:t>low risk</w:t>
      </w:r>
      <w:r w:rsidRPr="00704163">
        <w:rPr>
          <w:rFonts w:asciiTheme="minorHAnsi" w:hAnsiTheme="minorHAnsi"/>
          <w:szCs w:val="24"/>
        </w:rPr>
        <w:t xml:space="preserve"> to be in the window period of infection (did not disclose a window period risk)</w:t>
      </w:r>
      <w:r w:rsidRPr="00704163">
        <w:rPr>
          <w:rFonts w:asciiTheme="minorHAnsi" w:hAnsiTheme="minorHAnsi" w:cs="Arial"/>
          <w:bCs/>
          <w:color w:val="000000" w:themeColor="text1"/>
          <w:szCs w:val="24"/>
        </w:rPr>
        <w:t xml:space="preserve">, </w:t>
      </w:r>
      <w:r w:rsidRPr="00704163">
        <w:rPr>
          <w:rFonts w:asciiTheme="minorHAnsi" w:hAnsiTheme="minorHAnsi"/>
          <w:szCs w:val="24"/>
        </w:rPr>
        <w:t>the infection risk in the exposed HCW is extremely low but follow-up testing at 3 months is recommended</w:t>
      </w:r>
      <w:r w:rsidRPr="00704163">
        <w:rPr>
          <w:rFonts w:asciiTheme="minorHAnsi" w:hAnsiTheme="minorHAnsi" w:cs="Arial"/>
          <w:bCs/>
          <w:color w:val="000000" w:themeColor="text1"/>
          <w:szCs w:val="24"/>
        </w:rPr>
        <w:t xml:space="preserve"> to definitively exclude infection occurring as a result of the ORE.  This would include HIV, HCV and if non-immune, HBV. Follow-up at 6 weeks is optional.</w:t>
      </w:r>
    </w:p>
    <w:p w14:paraId="688BAF17" w14:textId="77777777" w:rsidR="00704163" w:rsidRPr="00704163" w:rsidRDefault="00704163" w:rsidP="00704163">
      <w:pPr>
        <w:tabs>
          <w:tab w:val="left" w:pos="2330"/>
        </w:tabs>
        <w:rPr>
          <w:rFonts w:asciiTheme="minorHAnsi" w:hAnsiTheme="minorHAnsi" w:cs="Arial"/>
          <w:bCs/>
          <w:color w:val="000000" w:themeColor="text1"/>
          <w:szCs w:val="24"/>
        </w:rPr>
      </w:pPr>
      <w:r w:rsidRPr="00704163">
        <w:rPr>
          <w:rFonts w:asciiTheme="minorHAnsi" w:hAnsiTheme="minorHAnsi" w:cs="Arial"/>
          <w:bCs/>
          <w:color w:val="000000" w:themeColor="text1"/>
          <w:szCs w:val="24"/>
        </w:rPr>
        <w:tab/>
      </w:r>
    </w:p>
    <w:p w14:paraId="688BAF18" w14:textId="77777777" w:rsidR="00704163" w:rsidRPr="00704163" w:rsidRDefault="00704163" w:rsidP="00704163">
      <w:pPr>
        <w:pStyle w:val="Pa12"/>
        <w:tabs>
          <w:tab w:val="left" w:pos="1092"/>
        </w:tabs>
        <w:spacing w:line="240" w:lineRule="auto"/>
        <w:rPr>
          <w:rFonts w:asciiTheme="minorHAnsi" w:hAnsiTheme="minorHAnsi" w:cs="Myriad Pro Light"/>
          <w:bCs/>
          <w:color w:val="000000" w:themeColor="text1"/>
        </w:rPr>
      </w:pPr>
      <w:r w:rsidRPr="00704163">
        <w:rPr>
          <w:rFonts w:asciiTheme="minorHAnsi" w:hAnsiTheme="minorHAnsi" w:cs="Myriad Pro Light"/>
          <w:bCs/>
          <w:color w:val="000000" w:themeColor="text1"/>
        </w:rPr>
        <w:t xml:space="preserve">Preventive behaviours during follow-up must be discussed with all HCWs. This includes safe sexual and injecting behaviours as well as the HCW preventing exposing others to their body fluids through other means such as accidents or body tissue donation.  This includes discussion about conception/pregnancy, the risk of mother to child transmission and contraception. Specialist advice is recommended for a HCW who is pregnant or trying to conceive at the time of ORE. </w:t>
      </w:r>
    </w:p>
    <w:p w14:paraId="688BAF19" w14:textId="77777777" w:rsidR="00704163" w:rsidRPr="00704163" w:rsidRDefault="00704163" w:rsidP="00704163">
      <w:pPr>
        <w:pStyle w:val="Default"/>
        <w:rPr>
          <w:rFonts w:asciiTheme="minorHAnsi" w:hAnsiTheme="minorHAnsi"/>
          <w:lang w:eastAsia="en-US"/>
        </w:rPr>
      </w:pPr>
    </w:p>
    <w:p w14:paraId="688BAF1A" w14:textId="77777777" w:rsidR="00704163" w:rsidRPr="00704163" w:rsidRDefault="00704163" w:rsidP="00704163">
      <w:pPr>
        <w:autoSpaceDE w:val="0"/>
        <w:autoSpaceDN w:val="0"/>
        <w:adjustRightInd w:val="0"/>
        <w:rPr>
          <w:rFonts w:asciiTheme="minorHAnsi" w:hAnsiTheme="minorHAnsi" w:cs="Arial"/>
          <w:iCs/>
          <w:color w:val="000000" w:themeColor="text1"/>
          <w:szCs w:val="24"/>
          <w:lang w:eastAsia="en-AU"/>
        </w:rPr>
      </w:pPr>
      <w:r w:rsidRPr="00704163">
        <w:rPr>
          <w:rFonts w:asciiTheme="minorHAnsi" w:hAnsiTheme="minorHAnsi" w:cs="Arial"/>
          <w:iCs/>
          <w:color w:val="000000" w:themeColor="text1"/>
          <w:szCs w:val="24"/>
          <w:lang w:eastAsia="en-AU"/>
        </w:rPr>
        <w:t xml:space="preserve">For more information, see the: </w:t>
      </w:r>
    </w:p>
    <w:p w14:paraId="688BAF1B" w14:textId="77777777" w:rsidR="00704163" w:rsidRPr="00704163" w:rsidRDefault="00704163" w:rsidP="00704163">
      <w:pPr>
        <w:pStyle w:val="ListBullet"/>
        <w:rPr>
          <w:color w:val="000000" w:themeColor="text1"/>
          <w:lang w:eastAsia="en-AU"/>
        </w:rPr>
      </w:pPr>
      <w:r w:rsidRPr="00704163">
        <w:rPr>
          <w:color w:val="000000" w:themeColor="text1"/>
        </w:rPr>
        <w:t>National</w:t>
      </w:r>
      <w:r w:rsidRPr="00704163">
        <w:rPr>
          <w:color w:val="000000" w:themeColor="text1"/>
          <w:lang w:eastAsia="en-AU"/>
        </w:rPr>
        <w:t xml:space="preserve"> Hepatitis B Testing Policy at </w:t>
      </w:r>
      <w:hyperlink r:id="rId12" w:history="1">
        <w:r w:rsidRPr="00704163">
          <w:rPr>
            <w:rStyle w:val="Hyperlink"/>
            <w:rFonts w:asciiTheme="minorHAnsi" w:hAnsiTheme="minorHAnsi" w:cs="Arial"/>
            <w:iCs/>
            <w:szCs w:val="24"/>
            <w:lang w:eastAsia="en-AU"/>
          </w:rPr>
          <w:t>http://testingportal.ashm.org.au/hbv</w:t>
        </w:r>
      </w:hyperlink>
    </w:p>
    <w:p w14:paraId="688BAF1C" w14:textId="77777777" w:rsidR="00704163" w:rsidRPr="00704163" w:rsidRDefault="00704163" w:rsidP="00704163">
      <w:pPr>
        <w:pStyle w:val="ListBullet"/>
        <w:rPr>
          <w:color w:val="000000" w:themeColor="text1"/>
          <w:lang w:eastAsia="en-AU"/>
        </w:rPr>
      </w:pPr>
      <w:r w:rsidRPr="00704163">
        <w:rPr>
          <w:color w:val="000000" w:themeColor="text1"/>
        </w:rPr>
        <w:t>National</w:t>
      </w:r>
      <w:r w:rsidRPr="00704163">
        <w:rPr>
          <w:color w:val="000000" w:themeColor="text1"/>
          <w:lang w:eastAsia="en-AU"/>
        </w:rPr>
        <w:t xml:space="preserve"> Hepatitis C Testing Policy at </w:t>
      </w:r>
      <w:hyperlink r:id="rId13" w:history="1">
        <w:r w:rsidRPr="00704163">
          <w:rPr>
            <w:rStyle w:val="Hyperlink"/>
            <w:rFonts w:asciiTheme="minorHAnsi" w:hAnsiTheme="minorHAnsi" w:cs="Arial"/>
            <w:iCs/>
            <w:szCs w:val="24"/>
            <w:lang w:eastAsia="en-AU"/>
          </w:rPr>
          <w:t>http://testingportal.ashm.org.au/hcv</w:t>
        </w:r>
      </w:hyperlink>
      <w:r w:rsidRPr="00704163">
        <w:rPr>
          <w:color w:val="000000" w:themeColor="text1"/>
          <w:lang w:eastAsia="en-AU"/>
        </w:rPr>
        <w:t xml:space="preserve"> </w:t>
      </w:r>
    </w:p>
    <w:p w14:paraId="688BAF1D" w14:textId="77777777" w:rsidR="00704163" w:rsidRPr="00704163" w:rsidRDefault="00704163" w:rsidP="00704163">
      <w:pPr>
        <w:pStyle w:val="ListBullet"/>
        <w:rPr>
          <w:color w:val="000000" w:themeColor="text1"/>
          <w:lang w:eastAsia="en-AU"/>
        </w:rPr>
      </w:pPr>
      <w:r w:rsidRPr="00704163">
        <w:rPr>
          <w:color w:val="000000" w:themeColor="text1"/>
        </w:rPr>
        <w:t>National</w:t>
      </w:r>
      <w:r w:rsidRPr="00704163">
        <w:rPr>
          <w:color w:val="000000" w:themeColor="text1"/>
          <w:lang w:eastAsia="en-AU"/>
        </w:rPr>
        <w:t xml:space="preserve"> HIV Testing Policy at </w:t>
      </w:r>
      <w:hyperlink r:id="rId14" w:history="1">
        <w:r w:rsidRPr="00704163">
          <w:rPr>
            <w:rStyle w:val="Hyperlink"/>
            <w:rFonts w:asciiTheme="minorHAnsi" w:hAnsiTheme="minorHAnsi" w:cs="Arial"/>
            <w:iCs/>
            <w:szCs w:val="24"/>
            <w:lang w:eastAsia="en-AU"/>
          </w:rPr>
          <w:t>http://testingportal.ashm.org.au/hiv</w:t>
        </w:r>
      </w:hyperlink>
      <w:r w:rsidRPr="00704163">
        <w:rPr>
          <w:color w:val="000000" w:themeColor="text1"/>
          <w:lang w:eastAsia="en-AU"/>
        </w:rPr>
        <w:t xml:space="preserve"> </w:t>
      </w:r>
    </w:p>
    <w:p w14:paraId="688BAF1E" w14:textId="77777777" w:rsidR="00704163" w:rsidRPr="00704163" w:rsidRDefault="00704163" w:rsidP="00704163">
      <w:pPr>
        <w:pStyle w:val="ListBullet"/>
        <w:rPr>
          <w:rFonts w:cs="Myriad Pro Light"/>
          <w:bCs/>
          <w:color w:val="000000" w:themeColor="text1"/>
        </w:rPr>
      </w:pPr>
      <w:r w:rsidRPr="00704163">
        <w:rPr>
          <w:color w:val="000000" w:themeColor="text1"/>
        </w:rPr>
        <w:lastRenderedPageBreak/>
        <w:t>National</w:t>
      </w:r>
      <w:r w:rsidRPr="00704163">
        <w:rPr>
          <w:color w:val="000000" w:themeColor="text1"/>
          <w:lang w:eastAsia="en-AU"/>
        </w:rPr>
        <w:t xml:space="preserve"> Guidelines for Post-Exposure Prophylaxis after Non-Occupational and Occupational Exposure to HIV at: </w:t>
      </w:r>
      <w:hyperlink r:id="rId15" w:history="1">
        <w:r w:rsidRPr="00704163">
          <w:rPr>
            <w:rStyle w:val="Hyperlink"/>
            <w:rFonts w:asciiTheme="minorHAnsi" w:hAnsiTheme="minorHAnsi" w:cs="Myriad Pro Light"/>
            <w:bCs/>
            <w:szCs w:val="24"/>
          </w:rPr>
          <w:t>http://www.ashm.org.au/pep-guidelines/NPEPPEPGuidelinesDec2013.pdf</w:t>
        </w:r>
      </w:hyperlink>
    </w:p>
    <w:p w14:paraId="688BAF1F" w14:textId="77777777" w:rsidR="00EA1E70" w:rsidRDefault="00EA1E70" w:rsidP="00EA1E70">
      <w:pPr>
        <w:rPr>
          <w:rFonts w:cs="Arial"/>
          <w:b/>
          <w:szCs w:val="24"/>
        </w:rPr>
      </w:pPr>
    </w:p>
    <w:p w14:paraId="688BAF20" w14:textId="77777777" w:rsidR="00EA1E70" w:rsidRDefault="00B9358A" w:rsidP="00EA1E70">
      <w:pPr>
        <w:jc w:val="right"/>
        <w:rPr>
          <w:rFonts w:cs="Arial"/>
          <w:i/>
          <w:szCs w:val="24"/>
        </w:rPr>
      </w:pPr>
      <w:hyperlink w:anchor="Contents" w:history="1">
        <w:r w:rsidR="00EA1E70" w:rsidRPr="00590902">
          <w:rPr>
            <w:rStyle w:val="Hyperlink"/>
            <w:rFonts w:cs="Arial"/>
            <w:i/>
            <w:szCs w:val="24"/>
          </w:rPr>
          <w:t>Back to Table of Contents</w:t>
        </w:r>
      </w:hyperlink>
    </w:p>
    <w:tbl>
      <w:tblPr>
        <w:tblpPr w:leftFromText="180" w:rightFromText="180" w:vertAnchor="text" w:horzAnchor="margin" w:tblpX="108" w:tblpY="181"/>
        <w:tblW w:w="9158" w:type="dxa"/>
        <w:tblLook w:val="0000" w:firstRow="0" w:lastRow="0" w:firstColumn="0" w:lastColumn="0" w:noHBand="0" w:noVBand="0"/>
      </w:tblPr>
      <w:tblGrid>
        <w:gridCol w:w="9158"/>
      </w:tblGrid>
      <w:tr w:rsidR="00EA1E70" w:rsidRPr="00CD1C0E" w14:paraId="688BAF22" w14:textId="77777777" w:rsidTr="00EA1E70">
        <w:trPr>
          <w:cantSplit/>
          <w:trHeight w:val="285"/>
        </w:trPr>
        <w:tc>
          <w:tcPr>
            <w:tcW w:w="9158" w:type="dxa"/>
            <w:shd w:val="clear" w:color="auto" w:fill="A6A6A6" w:themeFill="background1" w:themeFillShade="A6"/>
          </w:tcPr>
          <w:p w14:paraId="688BAF21" w14:textId="77777777" w:rsidR="00EA1E70" w:rsidRPr="00EA1E70" w:rsidRDefault="00EA1E70" w:rsidP="00EA1E70">
            <w:pPr>
              <w:pStyle w:val="Heading1"/>
            </w:pPr>
            <w:bookmarkStart w:id="60" w:name="_Toc415063608"/>
            <w:bookmarkStart w:id="61" w:name="_Toc467226623"/>
            <w:r w:rsidRPr="00EA1E70">
              <w:t>Section 9 – Managing Injury and Illness in ACT Public Sector Workplaces</w:t>
            </w:r>
            <w:bookmarkEnd w:id="60"/>
            <w:bookmarkEnd w:id="61"/>
          </w:p>
        </w:tc>
      </w:tr>
    </w:tbl>
    <w:p w14:paraId="688BAF23" w14:textId="77777777" w:rsidR="00EA1E70" w:rsidRDefault="00EA1E70" w:rsidP="00EA1E70">
      <w:pPr>
        <w:pStyle w:val="Heading2"/>
      </w:pPr>
    </w:p>
    <w:p w14:paraId="688BAF24" w14:textId="77777777" w:rsidR="00704163" w:rsidRPr="00704163" w:rsidRDefault="00704163" w:rsidP="00704163">
      <w:pPr>
        <w:autoSpaceDE w:val="0"/>
        <w:autoSpaceDN w:val="0"/>
        <w:adjustRightInd w:val="0"/>
        <w:rPr>
          <w:rFonts w:asciiTheme="minorHAnsi" w:hAnsiTheme="minorHAnsi" w:cs="Calibri"/>
          <w:color w:val="000000" w:themeColor="text1"/>
          <w:szCs w:val="24"/>
        </w:rPr>
      </w:pPr>
      <w:r w:rsidRPr="00704163">
        <w:rPr>
          <w:rFonts w:asciiTheme="minorHAnsi" w:hAnsiTheme="minorHAnsi" w:cs="Calibri"/>
          <w:color w:val="000000" w:themeColor="text1"/>
          <w:szCs w:val="24"/>
        </w:rPr>
        <w:t xml:space="preserve">Workers’ compensation arrangements for ACT Public Sector (ACTPS) workers are provided under the </w:t>
      </w:r>
      <w:r w:rsidRPr="00704163">
        <w:rPr>
          <w:rFonts w:asciiTheme="minorHAnsi" w:hAnsiTheme="minorHAnsi" w:cs="Calibri"/>
          <w:i/>
          <w:iCs/>
          <w:color w:val="000000" w:themeColor="text1"/>
          <w:szCs w:val="24"/>
        </w:rPr>
        <w:t>Safety, Rehabilitation and Compensation Act (1988)</w:t>
      </w:r>
      <w:r w:rsidRPr="00704163">
        <w:rPr>
          <w:rFonts w:asciiTheme="minorHAnsi" w:hAnsiTheme="minorHAnsi" w:cs="Calibri"/>
          <w:color w:val="000000" w:themeColor="text1"/>
          <w:szCs w:val="24"/>
        </w:rPr>
        <w:t xml:space="preserve">. The Return-to-Work program is managed by the ACT Government’s Chief Minister and Treasury Injury Management &amp; Safety Team (CMTDIM) on behalf of ACT Health. Refer to the ACT Government </w:t>
      </w:r>
      <w:r w:rsidRPr="00704163">
        <w:rPr>
          <w:rFonts w:asciiTheme="minorHAnsi" w:hAnsiTheme="minorHAnsi" w:cs="Calibri"/>
          <w:i/>
          <w:color w:val="000000" w:themeColor="text1"/>
          <w:szCs w:val="24"/>
        </w:rPr>
        <w:t xml:space="preserve">Managing Injury and Illness in the Workplace Policy </w:t>
      </w:r>
      <w:r w:rsidRPr="00704163">
        <w:rPr>
          <w:rFonts w:asciiTheme="minorHAnsi" w:hAnsiTheme="minorHAnsi" w:cs="Calibri"/>
          <w:color w:val="000000" w:themeColor="text1"/>
          <w:szCs w:val="24"/>
        </w:rPr>
        <w:t>for</w:t>
      </w:r>
      <w:r w:rsidRPr="00704163">
        <w:rPr>
          <w:rFonts w:asciiTheme="minorHAnsi" w:hAnsiTheme="minorHAnsi" w:cs="Calibri"/>
          <w:i/>
          <w:color w:val="000000" w:themeColor="text1"/>
          <w:szCs w:val="24"/>
        </w:rPr>
        <w:t xml:space="preserve"> </w:t>
      </w:r>
      <w:r w:rsidRPr="00704163">
        <w:rPr>
          <w:rFonts w:asciiTheme="minorHAnsi" w:hAnsiTheme="minorHAnsi"/>
          <w:color w:val="000000" w:themeColor="text1"/>
          <w:szCs w:val="24"/>
          <w:lang w:eastAsia="en-AU"/>
        </w:rPr>
        <w:t>guidance on managing and supporting workers who experience injury or illness in the workplace.</w:t>
      </w:r>
      <w:r w:rsidRPr="00704163">
        <w:rPr>
          <w:rFonts w:asciiTheme="minorHAnsi" w:hAnsiTheme="minorHAnsi" w:cs="Calibri"/>
          <w:color w:val="000000" w:themeColor="text1"/>
          <w:szCs w:val="24"/>
        </w:rPr>
        <w:t xml:space="preserve"> </w:t>
      </w:r>
    </w:p>
    <w:p w14:paraId="688BAF25" w14:textId="77777777" w:rsidR="00704163" w:rsidRPr="00704163" w:rsidRDefault="00704163" w:rsidP="00704163">
      <w:pPr>
        <w:rPr>
          <w:rFonts w:asciiTheme="minorHAnsi" w:hAnsiTheme="minorHAnsi" w:cs="Arial"/>
          <w:b/>
          <w:bCs/>
          <w:color w:val="000000" w:themeColor="text1"/>
          <w:szCs w:val="24"/>
        </w:rPr>
      </w:pPr>
    </w:p>
    <w:p w14:paraId="688BAF26" w14:textId="77777777" w:rsidR="00704163" w:rsidRPr="00704163" w:rsidRDefault="00704163" w:rsidP="00704163">
      <w:pPr>
        <w:pStyle w:val="ListParagraph"/>
        <w:keepNext/>
        <w:keepLines/>
        <w:numPr>
          <w:ilvl w:val="0"/>
          <w:numId w:val="11"/>
        </w:numPr>
        <w:contextualSpacing w:val="0"/>
        <w:outlineLvl w:val="1"/>
        <w:rPr>
          <w:rFonts w:asciiTheme="minorHAnsi" w:eastAsiaTheme="majorEastAsia" w:hAnsiTheme="minorHAnsi" w:cstheme="majorBidi"/>
          <w:b/>
          <w:bCs/>
          <w:vanish/>
          <w:szCs w:val="24"/>
        </w:rPr>
      </w:pPr>
    </w:p>
    <w:p w14:paraId="688BAF27" w14:textId="77777777" w:rsidR="00704163" w:rsidRPr="00704163" w:rsidRDefault="00704163" w:rsidP="00704163">
      <w:pPr>
        <w:pStyle w:val="Heading2"/>
        <w:numPr>
          <w:ilvl w:val="1"/>
          <w:numId w:val="11"/>
        </w:numPr>
        <w:ind w:left="432"/>
        <w:rPr>
          <w:rFonts w:asciiTheme="minorHAnsi" w:hAnsiTheme="minorHAnsi"/>
          <w:szCs w:val="24"/>
        </w:rPr>
      </w:pPr>
      <w:bookmarkStart w:id="62" w:name="_Toc467226624"/>
      <w:r w:rsidRPr="00704163">
        <w:rPr>
          <w:rFonts w:asciiTheme="minorHAnsi" w:hAnsiTheme="minorHAnsi"/>
          <w:szCs w:val="24"/>
        </w:rPr>
        <w:t>Reporting Work Related Injuries – Accident/Incident Report (AIR) Notification</w:t>
      </w:r>
      <w:bookmarkEnd w:id="62"/>
    </w:p>
    <w:p w14:paraId="688BAF28" w14:textId="77777777" w:rsidR="00704163" w:rsidRPr="00704163" w:rsidRDefault="00704163" w:rsidP="00704163">
      <w:pPr>
        <w:autoSpaceDE w:val="0"/>
        <w:autoSpaceDN w:val="0"/>
        <w:adjustRightInd w:val="0"/>
        <w:rPr>
          <w:rFonts w:asciiTheme="minorHAnsi" w:hAnsiTheme="minorHAnsi" w:cs="Calibri"/>
          <w:color w:val="000000" w:themeColor="text1"/>
          <w:szCs w:val="24"/>
        </w:rPr>
      </w:pPr>
      <w:r w:rsidRPr="00704163">
        <w:rPr>
          <w:rFonts w:asciiTheme="minorHAnsi" w:hAnsiTheme="minorHAnsi" w:cs="Calibri"/>
          <w:color w:val="000000" w:themeColor="text1"/>
          <w:szCs w:val="24"/>
        </w:rPr>
        <w:t>The ACT Government Accident/Incident Report (AIR) must be used to report all work related accident/incidents which resulted in a workplace injury to a person and all circumstances which may result in the risk of harm. The attending OMU RN or AH CNC will ensure that Parts A-D of the AIR form are completed. The OMU will scan the AIR form to the Workplace Safety inbox. Workplace Safety staff will enter the AIR data into Riskman and distribute the Riskman notice to the exposed HCW’s manager for comment and investigation. The manager will complete Part E of the AIR form. Workplace Safety staff will also distribute the Riskman notice to the OMU RN for comment.</w:t>
      </w:r>
    </w:p>
    <w:p w14:paraId="688BAF29" w14:textId="77777777" w:rsidR="00704163" w:rsidRPr="00704163" w:rsidRDefault="00704163" w:rsidP="00704163">
      <w:pPr>
        <w:autoSpaceDE w:val="0"/>
        <w:autoSpaceDN w:val="0"/>
        <w:adjustRightInd w:val="0"/>
        <w:rPr>
          <w:rFonts w:asciiTheme="minorHAnsi" w:hAnsiTheme="minorHAnsi" w:cs="Calibri"/>
          <w:color w:val="000000" w:themeColor="text1"/>
          <w:szCs w:val="24"/>
        </w:rPr>
      </w:pPr>
    </w:p>
    <w:p w14:paraId="688BAF2A" w14:textId="77777777" w:rsidR="00704163" w:rsidRPr="00704163" w:rsidRDefault="00704163" w:rsidP="00704163">
      <w:pPr>
        <w:autoSpaceDE w:val="0"/>
        <w:autoSpaceDN w:val="0"/>
        <w:adjustRightInd w:val="0"/>
        <w:outlineLvl w:val="0"/>
        <w:rPr>
          <w:rFonts w:asciiTheme="minorHAnsi" w:hAnsiTheme="minorHAnsi" w:cs="Calibri"/>
          <w:color w:val="000000" w:themeColor="text1"/>
          <w:szCs w:val="24"/>
        </w:rPr>
      </w:pPr>
      <w:r w:rsidRPr="00704163">
        <w:rPr>
          <w:rFonts w:asciiTheme="minorHAnsi" w:hAnsiTheme="minorHAnsi" w:cs="Calibri"/>
          <w:color w:val="000000" w:themeColor="text1"/>
          <w:szCs w:val="24"/>
        </w:rPr>
        <w:t xml:space="preserve">The exposed HCW can request a hard copy of the Riskman report by email: </w:t>
      </w:r>
      <w:hyperlink r:id="rId16" w:history="1">
        <w:r w:rsidRPr="00704163">
          <w:rPr>
            <w:rStyle w:val="Hyperlink"/>
            <w:rFonts w:asciiTheme="minorHAnsi" w:hAnsiTheme="minorHAnsi" w:cs="Calibri"/>
            <w:color w:val="000000" w:themeColor="text1"/>
            <w:szCs w:val="24"/>
          </w:rPr>
          <w:t>workplacesafety@act.gov.au</w:t>
        </w:r>
      </w:hyperlink>
    </w:p>
    <w:p w14:paraId="688BAF2B" w14:textId="77777777" w:rsidR="00704163" w:rsidRPr="00704163" w:rsidRDefault="00704163" w:rsidP="00704163">
      <w:pPr>
        <w:tabs>
          <w:tab w:val="left" w:pos="709"/>
        </w:tabs>
        <w:rPr>
          <w:rFonts w:asciiTheme="minorHAnsi" w:hAnsiTheme="minorHAnsi" w:cs="Arial"/>
          <w:b/>
          <w:bCs/>
          <w:color w:val="000000" w:themeColor="text1"/>
          <w:szCs w:val="24"/>
        </w:rPr>
      </w:pPr>
      <w:r w:rsidRPr="00704163">
        <w:rPr>
          <w:rFonts w:asciiTheme="minorHAnsi" w:hAnsiTheme="minorHAnsi" w:cs="Arial"/>
          <w:b/>
          <w:bCs/>
          <w:color w:val="000000" w:themeColor="text1"/>
          <w:szCs w:val="24"/>
        </w:rPr>
        <w:t xml:space="preserve"> </w:t>
      </w:r>
    </w:p>
    <w:p w14:paraId="688BAF2C" w14:textId="77777777" w:rsidR="00704163" w:rsidRPr="00704163" w:rsidRDefault="00704163" w:rsidP="00704163">
      <w:pPr>
        <w:pStyle w:val="Heading2"/>
        <w:numPr>
          <w:ilvl w:val="1"/>
          <w:numId w:val="11"/>
        </w:numPr>
        <w:ind w:left="432"/>
        <w:rPr>
          <w:rFonts w:asciiTheme="minorHAnsi" w:hAnsiTheme="minorHAnsi"/>
          <w:szCs w:val="24"/>
        </w:rPr>
      </w:pPr>
      <w:bookmarkStart w:id="63" w:name="_Toc467226625"/>
      <w:r w:rsidRPr="00704163">
        <w:rPr>
          <w:rFonts w:asciiTheme="minorHAnsi" w:hAnsiTheme="minorHAnsi"/>
          <w:szCs w:val="24"/>
        </w:rPr>
        <w:t>Compensation Claims</w:t>
      </w:r>
      <w:bookmarkEnd w:id="63"/>
      <w:r w:rsidRPr="00704163">
        <w:rPr>
          <w:rFonts w:asciiTheme="minorHAnsi" w:hAnsiTheme="minorHAnsi"/>
          <w:szCs w:val="24"/>
        </w:rPr>
        <w:t xml:space="preserve"> </w:t>
      </w:r>
    </w:p>
    <w:p w14:paraId="688BAF2D" w14:textId="77777777" w:rsidR="00704163" w:rsidRPr="00704163" w:rsidRDefault="00704163" w:rsidP="00704163">
      <w:pPr>
        <w:autoSpaceDE w:val="0"/>
        <w:autoSpaceDN w:val="0"/>
        <w:adjustRightInd w:val="0"/>
        <w:rPr>
          <w:rFonts w:asciiTheme="minorHAnsi" w:hAnsiTheme="minorHAnsi" w:cs="Calibri"/>
          <w:color w:val="000000" w:themeColor="text1"/>
          <w:szCs w:val="24"/>
        </w:rPr>
      </w:pPr>
      <w:r w:rsidRPr="00704163">
        <w:rPr>
          <w:rFonts w:asciiTheme="minorHAnsi" w:hAnsiTheme="minorHAnsi" w:cs="Calibri"/>
          <w:color w:val="000000" w:themeColor="text1"/>
          <w:szCs w:val="24"/>
        </w:rPr>
        <w:t xml:space="preserve">If compensation is to be claimed, a copy of the completed AIR should be included with the </w:t>
      </w:r>
      <w:r w:rsidRPr="00704163">
        <w:rPr>
          <w:rFonts w:asciiTheme="minorHAnsi" w:hAnsiTheme="minorHAnsi" w:cs="Calibri"/>
          <w:i/>
          <w:color w:val="000000" w:themeColor="text1"/>
          <w:szCs w:val="24"/>
        </w:rPr>
        <w:t>Compensation Claim Packs and Injury Management Support Request Forms</w:t>
      </w:r>
      <w:r w:rsidRPr="00704163">
        <w:rPr>
          <w:rFonts w:asciiTheme="minorHAnsi" w:hAnsiTheme="minorHAnsi" w:cs="Calibri"/>
          <w:color w:val="000000" w:themeColor="text1"/>
          <w:szCs w:val="24"/>
        </w:rPr>
        <w:t>, which can be obtained from the Workplace Health Advisory Unit (WHAU), located at 123 Carruthers Street in Curtin, telephone 6205 1432. The WHAU provides initial advice and guidance on injury management issues for supervisors, managers and injured workers. All Injury Management Services are managed by the CMTDIM, through a whole-of-Government Improvement Plan.</w:t>
      </w:r>
    </w:p>
    <w:p w14:paraId="688BAF2E" w14:textId="77777777" w:rsidR="00704163" w:rsidRPr="00704163" w:rsidRDefault="00704163" w:rsidP="00704163">
      <w:pPr>
        <w:rPr>
          <w:rFonts w:asciiTheme="minorHAnsi" w:hAnsiTheme="minorHAnsi"/>
          <w:b/>
          <w:color w:val="000000" w:themeColor="text1"/>
          <w:szCs w:val="24"/>
        </w:rPr>
      </w:pPr>
    </w:p>
    <w:p w14:paraId="688BAF2F" w14:textId="77777777" w:rsidR="00704163" w:rsidRPr="00704163" w:rsidRDefault="00704163" w:rsidP="00704163">
      <w:pPr>
        <w:pStyle w:val="Heading2"/>
        <w:numPr>
          <w:ilvl w:val="1"/>
          <w:numId w:val="11"/>
        </w:numPr>
        <w:ind w:left="432"/>
        <w:rPr>
          <w:rFonts w:asciiTheme="minorHAnsi" w:hAnsiTheme="minorHAnsi"/>
          <w:szCs w:val="24"/>
        </w:rPr>
      </w:pPr>
      <w:bookmarkStart w:id="64" w:name="_Toc467226626"/>
      <w:r w:rsidRPr="00704163">
        <w:rPr>
          <w:rFonts w:asciiTheme="minorHAnsi" w:hAnsiTheme="minorHAnsi"/>
          <w:szCs w:val="24"/>
        </w:rPr>
        <w:t>Leave Applications</w:t>
      </w:r>
      <w:bookmarkEnd w:id="64"/>
    </w:p>
    <w:p w14:paraId="688BAF30" w14:textId="77777777" w:rsidR="00704163" w:rsidRPr="00704163" w:rsidRDefault="00704163" w:rsidP="00704163">
      <w:pPr>
        <w:rPr>
          <w:rFonts w:asciiTheme="minorHAnsi" w:hAnsiTheme="minorHAnsi"/>
          <w:color w:val="000000" w:themeColor="text1"/>
          <w:szCs w:val="24"/>
        </w:rPr>
      </w:pPr>
      <w:r w:rsidRPr="00704163">
        <w:rPr>
          <w:rFonts w:asciiTheme="minorHAnsi" w:hAnsiTheme="minorHAnsi"/>
          <w:color w:val="000000" w:themeColor="text1"/>
          <w:szCs w:val="24"/>
        </w:rPr>
        <w:t>If the exposed HCW is unable to return to work, he or she must apply for leave in accordance with his or her enterprise agreement (or employment contract) and, as required, produce relevant documentary evidence.</w:t>
      </w:r>
    </w:p>
    <w:p w14:paraId="688BAF31" w14:textId="77777777" w:rsidR="00704163" w:rsidRPr="00704163" w:rsidRDefault="00704163" w:rsidP="00704163">
      <w:pPr>
        <w:rPr>
          <w:rFonts w:asciiTheme="minorHAnsi" w:hAnsiTheme="minorHAnsi" w:cs="Arial"/>
          <w:bCs/>
          <w:color w:val="000000" w:themeColor="text1"/>
          <w:szCs w:val="24"/>
        </w:rPr>
      </w:pPr>
    </w:p>
    <w:p w14:paraId="688BAF32" w14:textId="77777777" w:rsidR="00704163" w:rsidRPr="00704163" w:rsidRDefault="00704163" w:rsidP="00704163">
      <w:pPr>
        <w:rPr>
          <w:rFonts w:asciiTheme="minorHAnsi" w:hAnsiTheme="minorHAnsi" w:cs="Arial"/>
          <w:bCs/>
          <w:color w:val="000000" w:themeColor="text1"/>
          <w:szCs w:val="24"/>
        </w:rPr>
      </w:pPr>
      <w:r w:rsidRPr="00704163">
        <w:rPr>
          <w:rFonts w:asciiTheme="minorHAnsi" w:hAnsiTheme="minorHAnsi" w:cs="Arial"/>
          <w:bCs/>
          <w:color w:val="000000" w:themeColor="text1"/>
          <w:szCs w:val="24"/>
        </w:rPr>
        <w:t xml:space="preserve">Exposed HCWs who perform EPPs as part of their employment should refer to the </w:t>
      </w:r>
      <w:r w:rsidRPr="00704163">
        <w:rPr>
          <w:rFonts w:asciiTheme="minorHAnsi" w:hAnsiTheme="minorHAnsi" w:cs="Arial"/>
          <w:bCs/>
          <w:i/>
          <w:color w:val="000000" w:themeColor="text1"/>
          <w:szCs w:val="24"/>
        </w:rPr>
        <w:t xml:space="preserve">Australian </w:t>
      </w:r>
      <w:r w:rsidRPr="00704163">
        <w:rPr>
          <w:rFonts w:asciiTheme="minorHAnsi" w:hAnsiTheme="minorHAnsi" w:cs="Calibri"/>
          <w:bCs/>
          <w:i/>
        </w:rPr>
        <w:t>National Guidelines for the Management of Health Care Workers Known to be Infected With Blood Borne Viruses</w:t>
      </w:r>
      <w:r w:rsidRPr="00704163">
        <w:rPr>
          <w:rFonts w:asciiTheme="minorHAnsi" w:hAnsiTheme="minorHAnsi" w:cs="Arial"/>
          <w:color w:val="000000" w:themeColor="text1"/>
          <w:szCs w:val="24"/>
          <w:lang w:eastAsia="en-AU"/>
        </w:rPr>
        <w:t xml:space="preserve"> and the ACT Health</w:t>
      </w:r>
      <w:r w:rsidRPr="00704163">
        <w:rPr>
          <w:rFonts w:asciiTheme="minorHAnsi" w:hAnsiTheme="minorHAnsi" w:cs="Arial"/>
          <w:i/>
          <w:color w:val="000000" w:themeColor="text1"/>
          <w:szCs w:val="24"/>
          <w:lang w:eastAsia="en-AU"/>
        </w:rPr>
        <w:t xml:space="preserve"> </w:t>
      </w:r>
      <w:r w:rsidRPr="00704163">
        <w:rPr>
          <w:rFonts w:asciiTheme="minorHAnsi" w:hAnsiTheme="minorHAnsi"/>
          <w:i/>
          <w:szCs w:val="24"/>
        </w:rPr>
        <w:t xml:space="preserve">Blood Borne Virus Infection in Health Care Workers: Determination and </w:t>
      </w:r>
      <w:r w:rsidRPr="00704163">
        <w:rPr>
          <w:rFonts w:asciiTheme="minorHAnsi" w:hAnsiTheme="minorHAnsi"/>
          <w:i/>
        </w:rPr>
        <w:t>M</w:t>
      </w:r>
      <w:r w:rsidRPr="00704163">
        <w:rPr>
          <w:rFonts w:asciiTheme="minorHAnsi" w:hAnsiTheme="minorHAnsi"/>
          <w:i/>
          <w:szCs w:val="24"/>
        </w:rPr>
        <w:t xml:space="preserve">anagement of </w:t>
      </w:r>
      <w:r w:rsidRPr="00704163">
        <w:rPr>
          <w:rFonts w:asciiTheme="minorHAnsi" w:hAnsiTheme="minorHAnsi"/>
          <w:i/>
        </w:rPr>
        <w:t>S</w:t>
      </w:r>
      <w:r w:rsidRPr="00704163">
        <w:rPr>
          <w:rFonts w:asciiTheme="minorHAnsi" w:hAnsiTheme="minorHAnsi"/>
          <w:i/>
          <w:szCs w:val="24"/>
        </w:rPr>
        <w:t xml:space="preserve">cope of </w:t>
      </w:r>
      <w:r w:rsidRPr="00704163">
        <w:rPr>
          <w:rFonts w:asciiTheme="minorHAnsi" w:hAnsiTheme="minorHAnsi"/>
          <w:i/>
        </w:rPr>
        <w:t>C</w:t>
      </w:r>
      <w:r w:rsidRPr="00704163">
        <w:rPr>
          <w:rFonts w:asciiTheme="minorHAnsi" w:hAnsiTheme="minorHAnsi"/>
          <w:i/>
          <w:szCs w:val="24"/>
        </w:rPr>
        <w:t xml:space="preserve">linical </w:t>
      </w:r>
      <w:r w:rsidRPr="00704163">
        <w:rPr>
          <w:rFonts w:asciiTheme="minorHAnsi" w:hAnsiTheme="minorHAnsi"/>
          <w:i/>
        </w:rPr>
        <w:t>P</w:t>
      </w:r>
      <w:r w:rsidRPr="00704163">
        <w:rPr>
          <w:rFonts w:asciiTheme="minorHAnsi" w:hAnsiTheme="minorHAnsi"/>
          <w:i/>
          <w:szCs w:val="24"/>
        </w:rPr>
        <w:t xml:space="preserve">ractice and Chief Health Officer’s </w:t>
      </w:r>
      <w:r w:rsidRPr="00704163">
        <w:rPr>
          <w:rFonts w:asciiTheme="minorHAnsi" w:hAnsiTheme="minorHAnsi"/>
          <w:i/>
        </w:rPr>
        <w:t>R</w:t>
      </w:r>
      <w:r w:rsidRPr="00704163">
        <w:rPr>
          <w:rFonts w:asciiTheme="minorHAnsi" w:hAnsiTheme="minorHAnsi"/>
          <w:i/>
          <w:szCs w:val="24"/>
        </w:rPr>
        <w:t>ole</w:t>
      </w:r>
      <w:r w:rsidRPr="00704163">
        <w:rPr>
          <w:rFonts w:asciiTheme="minorHAnsi" w:hAnsiTheme="minorHAnsi"/>
          <w:i/>
        </w:rPr>
        <w:t xml:space="preserve"> </w:t>
      </w:r>
      <w:r w:rsidRPr="00704163">
        <w:rPr>
          <w:rFonts w:asciiTheme="minorHAnsi" w:hAnsiTheme="minorHAnsi" w:cs="Arial"/>
          <w:color w:val="000000" w:themeColor="text1"/>
          <w:szCs w:val="22"/>
        </w:rPr>
        <w:lastRenderedPageBreak/>
        <w:t xml:space="preserve">procedure </w:t>
      </w:r>
      <w:r w:rsidRPr="00704163">
        <w:rPr>
          <w:rFonts w:asciiTheme="minorHAnsi" w:hAnsiTheme="minorHAnsi" w:cs="Arial"/>
          <w:bCs/>
          <w:color w:val="000000" w:themeColor="text1"/>
          <w:szCs w:val="24"/>
        </w:rPr>
        <w:t>for more information.</w:t>
      </w:r>
      <w:r w:rsidR="00911A79">
        <w:rPr>
          <w:rFonts w:asciiTheme="minorHAnsi" w:hAnsiTheme="minorHAnsi" w:cs="Arial"/>
          <w:bCs/>
          <w:color w:val="000000" w:themeColor="text1"/>
          <w:szCs w:val="24"/>
        </w:rPr>
        <w:t xml:space="preserve">  The exposed HCW may be restricted from performing EPPs following a high risk exposure pending the results of follow-up testing.</w:t>
      </w:r>
    </w:p>
    <w:p w14:paraId="688BAF33" w14:textId="77777777" w:rsidR="00704163" w:rsidRPr="00704163" w:rsidRDefault="00704163" w:rsidP="00704163"/>
    <w:p w14:paraId="688BAF34" w14:textId="77777777" w:rsidR="00EA1E70" w:rsidRDefault="00B9358A" w:rsidP="00EA1E70">
      <w:pPr>
        <w:jc w:val="right"/>
        <w:rPr>
          <w:rFonts w:cs="Arial"/>
          <w:i/>
          <w:szCs w:val="24"/>
        </w:rPr>
      </w:pPr>
      <w:hyperlink w:anchor="Contents" w:history="1">
        <w:r w:rsidR="00EA1E70" w:rsidRPr="00590902">
          <w:rPr>
            <w:rStyle w:val="Hyperlink"/>
            <w:rFonts w:cs="Arial"/>
            <w:i/>
            <w:szCs w:val="24"/>
          </w:rPr>
          <w:t>Back to Table of Contents</w:t>
        </w:r>
      </w:hyperlink>
    </w:p>
    <w:tbl>
      <w:tblPr>
        <w:tblpPr w:leftFromText="180" w:rightFromText="180" w:vertAnchor="text" w:horzAnchor="margin" w:tblpX="108" w:tblpY="181"/>
        <w:tblW w:w="9158" w:type="dxa"/>
        <w:tblLook w:val="0000" w:firstRow="0" w:lastRow="0" w:firstColumn="0" w:lastColumn="0" w:noHBand="0" w:noVBand="0"/>
      </w:tblPr>
      <w:tblGrid>
        <w:gridCol w:w="9158"/>
      </w:tblGrid>
      <w:tr w:rsidR="007B6904" w:rsidRPr="00CD1C0E" w14:paraId="688BAF36" w14:textId="77777777" w:rsidTr="00B21043">
        <w:trPr>
          <w:cantSplit/>
          <w:trHeight w:val="285"/>
        </w:trPr>
        <w:tc>
          <w:tcPr>
            <w:tcW w:w="9158" w:type="dxa"/>
            <w:shd w:val="clear" w:color="auto" w:fill="A6A6A6" w:themeFill="background1" w:themeFillShade="A6"/>
          </w:tcPr>
          <w:p w14:paraId="688BAF35" w14:textId="77777777" w:rsidR="007B6904" w:rsidRPr="00CD1C0E" w:rsidRDefault="007B6904" w:rsidP="004213C3">
            <w:pPr>
              <w:pStyle w:val="Heading1"/>
            </w:pPr>
            <w:bookmarkStart w:id="65" w:name="_Toc389473285"/>
            <w:bookmarkStart w:id="66" w:name="_Toc415063609"/>
            <w:bookmarkStart w:id="67" w:name="_Toc467226627"/>
            <w:r>
              <w:t>Implementation</w:t>
            </w:r>
            <w:bookmarkEnd w:id="65"/>
            <w:bookmarkEnd w:id="66"/>
            <w:bookmarkEnd w:id="67"/>
            <w:r>
              <w:t xml:space="preserve"> </w:t>
            </w:r>
          </w:p>
        </w:tc>
      </w:tr>
    </w:tbl>
    <w:p w14:paraId="688BAF37" w14:textId="77777777" w:rsidR="007B6904" w:rsidRDefault="007B6904" w:rsidP="007B6904">
      <w:pPr>
        <w:pStyle w:val="Default"/>
        <w:rPr>
          <w:rFonts w:ascii="Calibri" w:hAnsi="Calibri"/>
        </w:rPr>
      </w:pPr>
    </w:p>
    <w:p w14:paraId="688BAF38" w14:textId="77777777" w:rsidR="00911A79" w:rsidRDefault="0043581B" w:rsidP="007B6904">
      <w:pPr>
        <w:rPr>
          <w:rFonts w:cs="Arial"/>
          <w:szCs w:val="24"/>
        </w:rPr>
      </w:pPr>
      <w:r w:rsidRPr="0043581B">
        <w:rPr>
          <w:rFonts w:cs="Arial"/>
          <w:szCs w:val="24"/>
        </w:rPr>
        <w:t xml:space="preserve">This procedure </w:t>
      </w:r>
      <w:r w:rsidR="00911A79">
        <w:rPr>
          <w:rFonts w:cs="Arial"/>
          <w:szCs w:val="24"/>
        </w:rPr>
        <w:t>will be incorporated into existing training programs and orientation.</w:t>
      </w:r>
    </w:p>
    <w:p w14:paraId="688BAF39" w14:textId="77777777" w:rsidR="007B6904" w:rsidRDefault="007B6904" w:rsidP="007B6904">
      <w:pPr>
        <w:pStyle w:val="Default"/>
        <w:rPr>
          <w:rFonts w:ascii="Calibri" w:hAnsi="Calibri" w:cs="Arial"/>
          <w:i/>
          <w:color w:val="auto"/>
          <w:lang w:eastAsia="en-US"/>
        </w:rPr>
      </w:pPr>
    </w:p>
    <w:p w14:paraId="688BAF3A" w14:textId="77777777" w:rsidR="007B6904" w:rsidRPr="00AC7025" w:rsidRDefault="00B9358A" w:rsidP="00AC7025">
      <w:pPr>
        <w:pStyle w:val="Default"/>
        <w:jc w:val="right"/>
        <w:rPr>
          <w:rFonts w:ascii="Calibri" w:hAnsi="Calibri" w:cs="Arial"/>
          <w:i/>
          <w:color w:val="auto"/>
          <w:lang w:eastAsia="en-US"/>
        </w:rPr>
      </w:pPr>
      <w:hyperlink w:anchor="Contents" w:history="1">
        <w:r w:rsidR="007B6904" w:rsidRPr="00590902">
          <w:rPr>
            <w:rStyle w:val="Hyperlink"/>
            <w:rFonts w:ascii="Calibri" w:hAnsi="Calibri" w:cs="Arial"/>
            <w:i/>
          </w:rPr>
          <w:t>Back to Table of Contents</w:t>
        </w:r>
      </w:hyperlink>
    </w:p>
    <w:tbl>
      <w:tblPr>
        <w:tblpPr w:leftFromText="180" w:rightFromText="180" w:vertAnchor="text" w:horzAnchor="margin" w:tblpX="108" w:tblpY="181"/>
        <w:tblW w:w="9158" w:type="dxa"/>
        <w:tblLook w:val="0000" w:firstRow="0" w:lastRow="0" w:firstColumn="0" w:lastColumn="0" w:noHBand="0" w:noVBand="0"/>
      </w:tblPr>
      <w:tblGrid>
        <w:gridCol w:w="9158"/>
      </w:tblGrid>
      <w:tr w:rsidR="007B6904" w:rsidRPr="00CD1C0E" w14:paraId="688BAF3C" w14:textId="77777777" w:rsidTr="00B21043">
        <w:trPr>
          <w:cantSplit/>
          <w:trHeight w:val="285"/>
        </w:trPr>
        <w:tc>
          <w:tcPr>
            <w:tcW w:w="9158" w:type="dxa"/>
            <w:shd w:val="clear" w:color="auto" w:fill="A6A6A6" w:themeFill="background1" w:themeFillShade="A6"/>
          </w:tcPr>
          <w:p w14:paraId="688BAF3B" w14:textId="77777777" w:rsidR="007B6904" w:rsidRPr="00CD1C0E" w:rsidRDefault="00FF56DD" w:rsidP="00FF56DD">
            <w:pPr>
              <w:pStyle w:val="Heading1"/>
            </w:pPr>
            <w:bookmarkStart w:id="68" w:name="_Toc389473287"/>
            <w:bookmarkStart w:id="69" w:name="_Toc415063610"/>
            <w:bookmarkStart w:id="70" w:name="_Toc467226628"/>
            <w:r>
              <w:t xml:space="preserve">Related Policies, </w:t>
            </w:r>
            <w:r w:rsidR="007B6904">
              <w:t>Procedures</w:t>
            </w:r>
            <w:bookmarkEnd w:id="68"/>
            <w:r>
              <w:t>, Guidelines and Legislation</w:t>
            </w:r>
            <w:bookmarkEnd w:id="69"/>
            <w:bookmarkEnd w:id="70"/>
          </w:p>
        </w:tc>
      </w:tr>
    </w:tbl>
    <w:p w14:paraId="688BAF3D" w14:textId="77777777" w:rsidR="007B6904" w:rsidRDefault="007B6904" w:rsidP="007B6904">
      <w:pPr>
        <w:rPr>
          <w:szCs w:val="24"/>
        </w:rPr>
      </w:pPr>
    </w:p>
    <w:p w14:paraId="688BAF3E" w14:textId="77777777" w:rsidR="00704163" w:rsidRPr="00704163" w:rsidRDefault="00704163" w:rsidP="00704163">
      <w:pPr>
        <w:autoSpaceDE w:val="0"/>
        <w:autoSpaceDN w:val="0"/>
        <w:adjustRightInd w:val="0"/>
        <w:rPr>
          <w:rFonts w:asciiTheme="minorHAnsi" w:hAnsiTheme="minorHAnsi" w:cs="Arial"/>
          <w:b/>
          <w:bCs/>
          <w:color w:val="000000" w:themeColor="text1"/>
          <w:lang w:eastAsia="en-AU"/>
        </w:rPr>
      </w:pPr>
      <w:r w:rsidRPr="00704163">
        <w:rPr>
          <w:rFonts w:asciiTheme="minorHAnsi" w:hAnsiTheme="minorHAnsi" w:cs="Arial"/>
          <w:b/>
          <w:bCs/>
          <w:color w:val="000000" w:themeColor="text1"/>
          <w:lang w:eastAsia="en-AU"/>
        </w:rPr>
        <w:t xml:space="preserve">Related Legislation </w:t>
      </w:r>
    </w:p>
    <w:p w14:paraId="688BAF3F" w14:textId="77777777" w:rsidR="00704163" w:rsidRPr="00704163" w:rsidRDefault="00704163" w:rsidP="00704163">
      <w:pPr>
        <w:autoSpaceDE w:val="0"/>
        <w:autoSpaceDN w:val="0"/>
        <w:adjustRightInd w:val="0"/>
        <w:rPr>
          <w:rFonts w:asciiTheme="minorHAnsi" w:hAnsiTheme="minorHAnsi" w:cs="Arial"/>
          <w:b/>
          <w:color w:val="000000" w:themeColor="text1"/>
          <w:lang w:eastAsia="en-AU"/>
        </w:rPr>
      </w:pPr>
      <w:r w:rsidRPr="00704163">
        <w:rPr>
          <w:rFonts w:asciiTheme="minorHAnsi" w:hAnsiTheme="minorHAnsi" w:cs="Arial"/>
          <w:b/>
          <w:i/>
          <w:color w:val="000000" w:themeColor="text1"/>
          <w:lang w:eastAsia="en-AU"/>
        </w:rPr>
        <w:t>ACT Legislation</w:t>
      </w:r>
      <w:r w:rsidRPr="00704163">
        <w:rPr>
          <w:rFonts w:asciiTheme="minorHAnsi" w:hAnsiTheme="minorHAnsi" w:cs="Arial"/>
          <w:b/>
          <w:color w:val="000000" w:themeColor="text1"/>
          <w:lang w:eastAsia="en-AU"/>
        </w:rPr>
        <w:t xml:space="preserve">  </w:t>
      </w:r>
    </w:p>
    <w:p w14:paraId="688BAF40" w14:textId="77777777" w:rsidR="00704163" w:rsidRPr="00704163" w:rsidRDefault="00704163" w:rsidP="00704163">
      <w:pPr>
        <w:autoSpaceDE w:val="0"/>
        <w:autoSpaceDN w:val="0"/>
        <w:adjustRightInd w:val="0"/>
        <w:rPr>
          <w:rFonts w:asciiTheme="minorHAnsi" w:hAnsiTheme="minorHAnsi" w:cs="Arial"/>
          <w:color w:val="000000" w:themeColor="text1"/>
          <w:lang w:eastAsia="en-AU"/>
        </w:rPr>
      </w:pPr>
      <w:r w:rsidRPr="00704163">
        <w:rPr>
          <w:rFonts w:asciiTheme="minorHAnsi" w:hAnsiTheme="minorHAnsi" w:cs="Arial"/>
          <w:color w:val="0000FF"/>
          <w:lang w:eastAsia="en-AU"/>
        </w:rPr>
        <w:t>Available at:</w:t>
      </w:r>
      <w:r w:rsidRPr="00704163">
        <w:rPr>
          <w:rFonts w:asciiTheme="minorHAnsi" w:hAnsiTheme="minorHAnsi" w:cs="Arial"/>
          <w:color w:val="000000" w:themeColor="text1"/>
          <w:lang w:eastAsia="en-AU"/>
        </w:rPr>
        <w:t xml:space="preserve"> </w:t>
      </w:r>
      <w:hyperlink r:id="rId17" w:history="1">
        <w:r w:rsidRPr="00704163">
          <w:rPr>
            <w:rStyle w:val="Hyperlink"/>
            <w:rFonts w:asciiTheme="minorHAnsi" w:hAnsiTheme="minorHAnsi" w:cs="Arial"/>
            <w:lang w:eastAsia="en-AU"/>
          </w:rPr>
          <w:t>http://www.legislation.act.gov.au/</w:t>
        </w:r>
      </w:hyperlink>
      <w:r w:rsidRPr="00704163">
        <w:rPr>
          <w:rFonts w:asciiTheme="minorHAnsi" w:hAnsiTheme="minorHAnsi" w:cs="Arial"/>
          <w:color w:val="000000" w:themeColor="text1"/>
          <w:lang w:eastAsia="en-AU"/>
        </w:rPr>
        <w:t xml:space="preserve"> </w:t>
      </w:r>
    </w:p>
    <w:p w14:paraId="688BAF41" w14:textId="77777777" w:rsidR="00704163" w:rsidRPr="00704163" w:rsidRDefault="00704163" w:rsidP="00704163">
      <w:pPr>
        <w:autoSpaceDE w:val="0"/>
        <w:autoSpaceDN w:val="0"/>
        <w:adjustRightInd w:val="0"/>
        <w:rPr>
          <w:rFonts w:asciiTheme="minorHAnsi" w:hAnsiTheme="minorHAnsi" w:cs="Arial"/>
          <w:color w:val="000000" w:themeColor="text1"/>
          <w:lang w:eastAsia="en-AU"/>
        </w:rPr>
      </w:pPr>
      <w:r w:rsidRPr="00704163">
        <w:rPr>
          <w:rFonts w:asciiTheme="minorHAnsi" w:hAnsiTheme="minorHAnsi" w:cs="Arial"/>
          <w:i/>
          <w:iCs/>
          <w:color w:val="000000" w:themeColor="text1"/>
          <w:lang w:eastAsia="en-AU"/>
        </w:rPr>
        <w:t xml:space="preserve">Occupational Health and Safety Act </w:t>
      </w:r>
      <w:r w:rsidRPr="00704163">
        <w:rPr>
          <w:rFonts w:asciiTheme="minorHAnsi" w:hAnsiTheme="minorHAnsi" w:cs="Arial"/>
          <w:color w:val="000000" w:themeColor="text1"/>
          <w:lang w:eastAsia="en-AU"/>
        </w:rPr>
        <w:t xml:space="preserve">1989 </w:t>
      </w:r>
    </w:p>
    <w:p w14:paraId="688BAF42" w14:textId="77777777" w:rsidR="00704163" w:rsidRPr="00704163" w:rsidRDefault="00704163" w:rsidP="00704163">
      <w:pPr>
        <w:autoSpaceDE w:val="0"/>
        <w:autoSpaceDN w:val="0"/>
        <w:adjustRightInd w:val="0"/>
        <w:rPr>
          <w:rFonts w:asciiTheme="minorHAnsi" w:hAnsiTheme="minorHAnsi" w:cs="Arial"/>
          <w:color w:val="000000" w:themeColor="text1"/>
          <w:lang w:eastAsia="en-AU"/>
        </w:rPr>
      </w:pPr>
      <w:r w:rsidRPr="00704163">
        <w:rPr>
          <w:rFonts w:asciiTheme="minorHAnsi" w:hAnsiTheme="minorHAnsi" w:cs="Arial"/>
          <w:i/>
          <w:iCs/>
          <w:color w:val="000000" w:themeColor="text1"/>
          <w:lang w:eastAsia="en-AU"/>
        </w:rPr>
        <w:t xml:space="preserve">Health Records (Privacy and Access) Act </w:t>
      </w:r>
      <w:r w:rsidRPr="00704163">
        <w:rPr>
          <w:rFonts w:asciiTheme="minorHAnsi" w:hAnsiTheme="minorHAnsi" w:cs="Arial"/>
          <w:color w:val="000000" w:themeColor="text1"/>
          <w:lang w:eastAsia="en-AU"/>
        </w:rPr>
        <w:t xml:space="preserve">1997 </w:t>
      </w:r>
    </w:p>
    <w:p w14:paraId="688BAF43" w14:textId="77777777" w:rsidR="00704163" w:rsidRPr="00704163" w:rsidRDefault="00704163" w:rsidP="00704163">
      <w:pPr>
        <w:autoSpaceDE w:val="0"/>
        <w:autoSpaceDN w:val="0"/>
        <w:adjustRightInd w:val="0"/>
        <w:rPr>
          <w:rFonts w:asciiTheme="minorHAnsi" w:hAnsiTheme="minorHAnsi" w:cs="Arial"/>
          <w:color w:val="000000" w:themeColor="text1"/>
          <w:lang w:eastAsia="en-AU"/>
        </w:rPr>
      </w:pPr>
      <w:r w:rsidRPr="00704163">
        <w:rPr>
          <w:rFonts w:asciiTheme="minorHAnsi" w:hAnsiTheme="minorHAnsi" w:cs="Arial"/>
          <w:i/>
          <w:iCs/>
          <w:color w:val="000000" w:themeColor="text1"/>
          <w:lang w:eastAsia="en-AU"/>
        </w:rPr>
        <w:t xml:space="preserve">Medicines, Poisons and Therapeutic Goods Act </w:t>
      </w:r>
      <w:r w:rsidRPr="00704163">
        <w:rPr>
          <w:rFonts w:asciiTheme="minorHAnsi" w:hAnsiTheme="minorHAnsi" w:cs="Arial"/>
          <w:color w:val="000000" w:themeColor="text1"/>
          <w:lang w:eastAsia="en-AU"/>
        </w:rPr>
        <w:t xml:space="preserve">2008 </w:t>
      </w:r>
    </w:p>
    <w:p w14:paraId="688BAF44" w14:textId="77777777" w:rsidR="00704163" w:rsidRPr="00704163" w:rsidRDefault="00704163" w:rsidP="00704163">
      <w:pPr>
        <w:autoSpaceDE w:val="0"/>
        <w:autoSpaceDN w:val="0"/>
        <w:adjustRightInd w:val="0"/>
        <w:rPr>
          <w:rFonts w:asciiTheme="minorHAnsi" w:hAnsiTheme="minorHAnsi" w:cs="Arial"/>
          <w:color w:val="000000" w:themeColor="text1"/>
          <w:lang w:eastAsia="en-AU"/>
        </w:rPr>
      </w:pPr>
      <w:r w:rsidRPr="00704163">
        <w:rPr>
          <w:rFonts w:asciiTheme="minorHAnsi" w:hAnsiTheme="minorHAnsi" w:cs="Arial"/>
          <w:i/>
          <w:iCs/>
          <w:color w:val="000000" w:themeColor="text1"/>
          <w:lang w:eastAsia="en-AU"/>
        </w:rPr>
        <w:t xml:space="preserve">Public Health Act </w:t>
      </w:r>
      <w:r w:rsidRPr="00704163">
        <w:rPr>
          <w:rFonts w:asciiTheme="minorHAnsi" w:hAnsiTheme="minorHAnsi" w:cs="Arial"/>
          <w:color w:val="000000" w:themeColor="text1"/>
          <w:lang w:eastAsia="en-AU"/>
        </w:rPr>
        <w:t xml:space="preserve">1997 </w:t>
      </w:r>
    </w:p>
    <w:p w14:paraId="688BAF45" w14:textId="77777777" w:rsidR="00704163" w:rsidRPr="00704163" w:rsidRDefault="00704163" w:rsidP="00704163">
      <w:pPr>
        <w:autoSpaceDE w:val="0"/>
        <w:autoSpaceDN w:val="0"/>
        <w:adjustRightInd w:val="0"/>
        <w:rPr>
          <w:rFonts w:asciiTheme="minorHAnsi" w:hAnsiTheme="minorHAnsi" w:cs="Arial"/>
          <w:color w:val="000000" w:themeColor="text1"/>
          <w:lang w:eastAsia="en-AU"/>
        </w:rPr>
      </w:pPr>
      <w:r w:rsidRPr="00704163">
        <w:rPr>
          <w:rFonts w:asciiTheme="minorHAnsi" w:hAnsiTheme="minorHAnsi" w:cs="Arial"/>
          <w:i/>
          <w:iCs/>
          <w:color w:val="000000" w:themeColor="text1"/>
          <w:lang w:eastAsia="en-AU"/>
        </w:rPr>
        <w:t xml:space="preserve">Humans Right Act </w:t>
      </w:r>
      <w:r w:rsidRPr="00704163">
        <w:rPr>
          <w:rFonts w:asciiTheme="minorHAnsi" w:hAnsiTheme="minorHAnsi" w:cs="Arial"/>
          <w:color w:val="000000" w:themeColor="text1"/>
          <w:lang w:eastAsia="en-AU"/>
        </w:rPr>
        <w:t xml:space="preserve">2004 </w:t>
      </w:r>
    </w:p>
    <w:p w14:paraId="688BAF46" w14:textId="77777777" w:rsidR="00704163" w:rsidRPr="00704163" w:rsidRDefault="00704163" w:rsidP="00704163">
      <w:pPr>
        <w:autoSpaceDE w:val="0"/>
        <w:autoSpaceDN w:val="0"/>
        <w:adjustRightInd w:val="0"/>
        <w:rPr>
          <w:rFonts w:asciiTheme="minorHAnsi" w:hAnsiTheme="minorHAnsi" w:cs="Arial"/>
          <w:b/>
          <w:color w:val="000000" w:themeColor="text1"/>
          <w:lang w:eastAsia="en-AU"/>
        </w:rPr>
      </w:pPr>
      <w:r w:rsidRPr="00704163">
        <w:rPr>
          <w:rFonts w:asciiTheme="minorHAnsi" w:hAnsiTheme="minorHAnsi" w:cs="Arial"/>
          <w:b/>
          <w:i/>
          <w:color w:val="000000" w:themeColor="text1"/>
          <w:lang w:eastAsia="en-AU"/>
        </w:rPr>
        <w:t>Commonwealth Legislation</w:t>
      </w:r>
      <w:r w:rsidRPr="00704163">
        <w:rPr>
          <w:rFonts w:asciiTheme="minorHAnsi" w:hAnsiTheme="minorHAnsi" w:cs="Arial"/>
          <w:b/>
          <w:color w:val="000000" w:themeColor="text1"/>
          <w:lang w:eastAsia="en-AU"/>
        </w:rPr>
        <w:t xml:space="preserve">  </w:t>
      </w:r>
    </w:p>
    <w:p w14:paraId="688BAF47" w14:textId="77777777" w:rsidR="00704163" w:rsidRPr="00704163" w:rsidRDefault="00704163" w:rsidP="00704163">
      <w:pPr>
        <w:autoSpaceDE w:val="0"/>
        <w:autoSpaceDN w:val="0"/>
        <w:adjustRightInd w:val="0"/>
        <w:rPr>
          <w:rFonts w:asciiTheme="minorHAnsi" w:hAnsiTheme="minorHAnsi" w:cs="Arial"/>
          <w:bCs/>
          <w:color w:val="000000" w:themeColor="text1"/>
          <w:lang w:eastAsia="en-AU"/>
        </w:rPr>
      </w:pPr>
      <w:r w:rsidRPr="00704163">
        <w:rPr>
          <w:rFonts w:asciiTheme="minorHAnsi" w:hAnsiTheme="minorHAnsi" w:cs="Arial"/>
          <w:color w:val="0000FF"/>
          <w:lang w:eastAsia="en-AU"/>
        </w:rPr>
        <w:t>Available at:</w:t>
      </w:r>
      <w:r w:rsidRPr="00704163">
        <w:rPr>
          <w:rFonts w:asciiTheme="minorHAnsi" w:hAnsiTheme="minorHAnsi" w:cs="Arial"/>
          <w:color w:val="000000" w:themeColor="text1"/>
          <w:lang w:eastAsia="en-AU"/>
        </w:rPr>
        <w:t xml:space="preserve"> </w:t>
      </w:r>
      <w:hyperlink r:id="rId18" w:history="1">
        <w:r w:rsidRPr="00704163">
          <w:rPr>
            <w:rStyle w:val="Hyperlink"/>
            <w:rFonts w:asciiTheme="minorHAnsi" w:hAnsiTheme="minorHAnsi" w:cs="Arial"/>
            <w:bCs/>
            <w:lang w:eastAsia="en-AU"/>
          </w:rPr>
          <w:t>http://www.comlaw.gov.au/</w:t>
        </w:r>
      </w:hyperlink>
    </w:p>
    <w:p w14:paraId="688BAF48" w14:textId="77777777" w:rsidR="00704163" w:rsidRPr="00704163" w:rsidRDefault="00704163" w:rsidP="00704163">
      <w:pPr>
        <w:autoSpaceDE w:val="0"/>
        <w:autoSpaceDN w:val="0"/>
        <w:adjustRightInd w:val="0"/>
        <w:rPr>
          <w:rFonts w:asciiTheme="minorHAnsi" w:hAnsiTheme="minorHAnsi" w:cs="Arial"/>
          <w:color w:val="000000" w:themeColor="text1"/>
          <w:lang w:eastAsia="en-AU"/>
        </w:rPr>
      </w:pPr>
      <w:r w:rsidRPr="00704163">
        <w:rPr>
          <w:rFonts w:asciiTheme="minorHAnsi" w:hAnsiTheme="minorHAnsi" w:cs="Arial"/>
          <w:i/>
          <w:iCs/>
          <w:color w:val="000000" w:themeColor="text1"/>
          <w:lang w:eastAsia="en-AU"/>
        </w:rPr>
        <w:t xml:space="preserve">Quarantine Act </w:t>
      </w:r>
      <w:r w:rsidRPr="00704163">
        <w:rPr>
          <w:rFonts w:asciiTheme="minorHAnsi" w:hAnsiTheme="minorHAnsi" w:cs="Arial"/>
          <w:color w:val="000000" w:themeColor="text1"/>
          <w:lang w:eastAsia="en-AU"/>
        </w:rPr>
        <w:t>1908 (Clth)</w:t>
      </w:r>
    </w:p>
    <w:p w14:paraId="688BAF49" w14:textId="77777777" w:rsidR="00704163" w:rsidRPr="00704163" w:rsidRDefault="00704163" w:rsidP="00704163">
      <w:pPr>
        <w:autoSpaceDE w:val="0"/>
        <w:autoSpaceDN w:val="0"/>
        <w:adjustRightInd w:val="0"/>
        <w:rPr>
          <w:rFonts w:asciiTheme="minorHAnsi" w:hAnsiTheme="minorHAnsi" w:cs="Arial"/>
          <w:b/>
          <w:bCs/>
          <w:color w:val="000000" w:themeColor="text1"/>
          <w:highlight w:val="yellow"/>
          <w:lang w:eastAsia="en-AU"/>
        </w:rPr>
      </w:pPr>
    </w:p>
    <w:p w14:paraId="688BAF4A" w14:textId="77777777" w:rsidR="00704163" w:rsidRPr="00704163" w:rsidRDefault="00704163" w:rsidP="00704163">
      <w:pPr>
        <w:autoSpaceDE w:val="0"/>
        <w:autoSpaceDN w:val="0"/>
        <w:adjustRightInd w:val="0"/>
        <w:rPr>
          <w:rFonts w:asciiTheme="minorHAnsi" w:hAnsiTheme="minorHAnsi" w:cs="Arial"/>
          <w:b/>
          <w:bCs/>
          <w:color w:val="000000" w:themeColor="text1"/>
          <w:lang w:eastAsia="en-AU"/>
        </w:rPr>
      </w:pPr>
      <w:r w:rsidRPr="00704163">
        <w:rPr>
          <w:rFonts w:asciiTheme="minorHAnsi" w:hAnsiTheme="minorHAnsi" w:cs="Arial"/>
          <w:b/>
          <w:bCs/>
          <w:color w:val="000000" w:themeColor="text1"/>
          <w:lang w:eastAsia="en-AU"/>
        </w:rPr>
        <w:t>Standards</w:t>
      </w:r>
    </w:p>
    <w:p w14:paraId="688BAF4B" w14:textId="77777777" w:rsidR="00704163" w:rsidRPr="00704163" w:rsidRDefault="00704163" w:rsidP="00704163">
      <w:pPr>
        <w:autoSpaceDE w:val="0"/>
        <w:autoSpaceDN w:val="0"/>
        <w:adjustRightInd w:val="0"/>
        <w:rPr>
          <w:rFonts w:asciiTheme="minorHAnsi" w:hAnsiTheme="minorHAnsi" w:cs="Arial"/>
          <w:bCs/>
          <w:color w:val="000000" w:themeColor="text1"/>
        </w:rPr>
      </w:pPr>
      <w:r w:rsidRPr="00704163">
        <w:rPr>
          <w:rFonts w:asciiTheme="minorHAnsi" w:hAnsiTheme="minorHAnsi" w:cs="Arial"/>
          <w:color w:val="000000" w:themeColor="text1"/>
          <w:lang w:eastAsia="en-AU"/>
        </w:rPr>
        <w:t>Australian</w:t>
      </w:r>
      <w:r w:rsidRPr="00704163">
        <w:rPr>
          <w:rFonts w:asciiTheme="minorHAnsi" w:hAnsiTheme="minorHAnsi" w:cs="Arial"/>
          <w:bCs/>
          <w:color w:val="000000" w:themeColor="text1"/>
        </w:rPr>
        <w:t xml:space="preserve"> Commission on Safety and Quality in Health Care (2012). </w:t>
      </w:r>
      <w:r w:rsidRPr="00704163">
        <w:rPr>
          <w:rFonts w:asciiTheme="minorHAnsi" w:hAnsiTheme="minorHAnsi" w:cs="Arial"/>
          <w:bCs/>
          <w:i/>
          <w:color w:val="000000" w:themeColor="text1"/>
        </w:rPr>
        <w:t>Safety and Quality Improvement Guide Standard 3: Preventing and Controlling Healthcare Associated Infections</w:t>
      </w:r>
      <w:r w:rsidRPr="00704163">
        <w:rPr>
          <w:rFonts w:asciiTheme="minorHAnsi" w:hAnsiTheme="minorHAnsi" w:cs="Arial"/>
          <w:bCs/>
          <w:color w:val="000000" w:themeColor="text1"/>
        </w:rPr>
        <w:t>.</w:t>
      </w:r>
      <w:r w:rsidRPr="00704163">
        <w:rPr>
          <w:rFonts w:asciiTheme="minorHAnsi" w:hAnsiTheme="minorHAnsi" w:cs="Arial"/>
          <w:bCs/>
          <w:i/>
          <w:color w:val="000000" w:themeColor="text1"/>
        </w:rPr>
        <w:t xml:space="preserve"> </w:t>
      </w:r>
      <w:r w:rsidRPr="00704163">
        <w:rPr>
          <w:rFonts w:asciiTheme="minorHAnsi" w:hAnsiTheme="minorHAnsi" w:cs="Arial"/>
          <w:bCs/>
          <w:color w:val="000000" w:themeColor="text1"/>
        </w:rPr>
        <w:t xml:space="preserve">Sydney, Australia: ACSQHC. </w:t>
      </w:r>
    </w:p>
    <w:p w14:paraId="688BAF4C" w14:textId="77777777" w:rsidR="00704163" w:rsidRPr="00704163" w:rsidRDefault="00B9358A" w:rsidP="00704163">
      <w:pPr>
        <w:autoSpaceDE w:val="0"/>
        <w:autoSpaceDN w:val="0"/>
        <w:adjustRightInd w:val="0"/>
        <w:rPr>
          <w:rFonts w:asciiTheme="minorHAnsi" w:hAnsiTheme="minorHAnsi" w:cs="Arial"/>
          <w:bCs/>
          <w:color w:val="000000" w:themeColor="text1"/>
        </w:rPr>
      </w:pPr>
      <w:hyperlink r:id="rId19" w:history="1">
        <w:r w:rsidR="00704163" w:rsidRPr="00704163">
          <w:rPr>
            <w:rStyle w:val="Hyperlink"/>
            <w:rFonts w:asciiTheme="minorHAnsi" w:hAnsiTheme="minorHAnsi" w:cs="Arial"/>
            <w:bCs/>
          </w:rPr>
          <w:t>http://www.safetyandquality.gov.au/wp-content/uploads/2012/10/Standard3_Oct_2012_WEB.pdf</w:t>
        </w:r>
      </w:hyperlink>
    </w:p>
    <w:p w14:paraId="688BAF4D" w14:textId="77777777" w:rsidR="00704163" w:rsidRPr="00704163" w:rsidRDefault="00704163" w:rsidP="00704163">
      <w:pPr>
        <w:autoSpaceDE w:val="0"/>
        <w:autoSpaceDN w:val="0"/>
        <w:adjustRightInd w:val="0"/>
        <w:rPr>
          <w:rFonts w:asciiTheme="minorHAnsi" w:hAnsiTheme="minorHAnsi" w:cs="Arial"/>
          <w:bCs/>
          <w:color w:val="000000" w:themeColor="text1"/>
        </w:rPr>
      </w:pPr>
      <w:r w:rsidRPr="00704163">
        <w:rPr>
          <w:rFonts w:asciiTheme="minorHAnsi" w:hAnsiTheme="minorHAnsi" w:cs="Arial"/>
          <w:color w:val="000000" w:themeColor="text1"/>
          <w:lang w:eastAsia="en-AU"/>
        </w:rPr>
        <w:t>Australian</w:t>
      </w:r>
      <w:r w:rsidRPr="00704163">
        <w:rPr>
          <w:rFonts w:asciiTheme="minorHAnsi" w:hAnsiTheme="minorHAnsi" w:cs="Arial"/>
          <w:bCs/>
          <w:color w:val="000000" w:themeColor="text1"/>
        </w:rPr>
        <w:t xml:space="preserve"> Commission on Safety and Quality in Health Care (2012). </w:t>
      </w:r>
      <w:r w:rsidRPr="00704163">
        <w:rPr>
          <w:rFonts w:asciiTheme="minorHAnsi" w:hAnsiTheme="minorHAnsi" w:cs="Arial"/>
          <w:bCs/>
          <w:i/>
          <w:color w:val="000000" w:themeColor="text1"/>
        </w:rPr>
        <w:t>Safety and Quality Improvement Guide Standard 7: Blood and Blood Products</w:t>
      </w:r>
      <w:r w:rsidRPr="00704163">
        <w:rPr>
          <w:rFonts w:asciiTheme="minorHAnsi" w:hAnsiTheme="minorHAnsi" w:cs="Arial"/>
          <w:bCs/>
          <w:color w:val="000000" w:themeColor="text1"/>
        </w:rPr>
        <w:t>.</w:t>
      </w:r>
      <w:r w:rsidRPr="00704163">
        <w:rPr>
          <w:rFonts w:asciiTheme="minorHAnsi" w:hAnsiTheme="minorHAnsi" w:cs="Arial"/>
          <w:bCs/>
          <w:i/>
          <w:color w:val="000000" w:themeColor="text1"/>
        </w:rPr>
        <w:t xml:space="preserve"> </w:t>
      </w:r>
      <w:r w:rsidRPr="00704163">
        <w:rPr>
          <w:rFonts w:asciiTheme="minorHAnsi" w:hAnsiTheme="minorHAnsi" w:cs="Arial"/>
          <w:bCs/>
          <w:color w:val="000000" w:themeColor="text1"/>
        </w:rPr>
        <w:t xml:space="preserve">Sydney, Australia: ACSQHC. </w:t>
      </w:r>
      <w:hyperlink r:id="rId20" w:history="1">
        <w:r w:rsidRPr="00704163">
          <w:rPr>
            <w:rStyle w:val="Hyperlink"/>
            <w:rFonts w:asciiTheme="minorHAnsi" w:hAnsiTheme="minorHAnsi" w:cs="Arial"/>
            <w:bCs/>
          </w:rPr>
          <w:t>http://www.safetyandquality.gov.au/publications/safety-and-quality-improvement-guide-standard-7-blood-and-blood-products-october-2012/</w:t>
        </w:r>
      </w:hyperlink>
    </w:p>
    <w:p w14:paraId="688BAF4E" w14:textId="77777777" w:rsidR="00704163" w:rsidRPr="00704163" w:rsidRDefault="00704163" w:rsidP="00704163">
      <w:pPr>
        <w:autoSpaceDE w:val="0"/>
        <w:autoSpaceDN w:val="0"/>
        <w:adjustRightInd w:val="0"/>
        <w:rPr>
          <w:rFonts w:asciiTheme="minorHAnsi" w:hAnsiTheme="minorHAnsi" w:cs="Arial"/>
          <w:b/>
          <w:bCs/>
          <w:color w:val="000000" w:themeColor="text1"/>
          <w:highlight w:val="yellow"/>
          <w:lang w:eastAsia="en-AU"/>
        </w:rPr>
      </w:pPr>
    </w:p>
    <w:p w14:paraId="688BAF4F" w14:textId="77777777" w:rsidR="00704163" w:rsidRPr="00704163" w:rsidRDefault="00704163" w:rsidP="00704163">
      <w:pPr>
        <w:autoSpaceDE w:val="0"/>
        <w:autoSpaceDN w:val="0"/>
        <w:adjustRightInd w:val="0"/>
        <w:rPr>
          <w:rFonts w:asciiTheme="minorHAnsi" w:hAnsiTheme="minorHAnsi" w:cs="Arial"/>
          <w:b/>
          <w:bCs/>
          <w:color w:val="000000" w:themeColor="text1"/>
          <w:lang w:eastAsia="en-AU"/>
        </w:rPr>
      </w:pPr>
      <w:r w:rsidRPr="00704163">
        <w:rPr>
          <w:rFonts w:asciiTheme="minorHAnsi" w:hAnsiTheme="minorHAnsi" w:cs="Arial"/>
          <w:b/>
          <w:bCs/>
          <w:color w:val="000000" w:themeColor="text1"/>
          <w:lang w:eastAsia="en-AU"/>
        </w:rPr>
        <w:t xml:space="preserve">Related ACT Health Policies and Standard Operating Procedures  </w:t>
      </w:r>
    </w:p>
    <w:p w14:paraId="688BAF50" w14:textId="77777777" w:rsidR="00704163" w:rsidRPr="00704163" w:rsidRDefault="00704163" w:rsidP="00704163">
      <w:pPr>
        <w:autoSpaceDE w:val="0"/>
        <w:autoSpaceDN w:val="0"/>
        <w:adjustRightInd w:val="0"/>
        <w:rPr>
          <w:rFonts w:asciiTheme="minorHAnsi" w:hAnsiTheme="minorHAnsi" w:cs="Arial"/>
          <w:bCs/>
          <w:color w:val="000000" w:themeColor="text1"/>
          <w:lang w:eastAsia="en-AU"/>
        </w:rPr>
      </w:pPr>
      <w:r w:rsidRPr="00704163">
        <w:rPr>
          <w:rFonts w:asciiTheme="minorHAnsi" w:hAnsiTheme="minorHAnsi" w:cs="Arial"/>
          <w:color w:val="0000FF"/>
          <w:lang w:eastAsia="en-AU"/>
        </w:rPr>
        <w:t>Available at:</w:t>
      </w:r>
      <w:r w:rsidRPr="00704163">
        <w:rPr>
          <w:rFonts w:asciiTheme="minorHAnsi" w:hAnsiTheme="minorHAnsi" w:cs="Arial"/>
          <w:bCs/>
          <w:color w:val="000000" w:themeColor="text1"/>
          <w:lang w:eastAsia="en-AU"/>
        </w:rPr>
        <w:t xml:space="preserve"> </w:t>
      </w:r>
      <w:hyperlink r:id="rId21" w:history="1">
        <w:r w:rsidRPr="00704163">
          <w:rPr>
            <w:rStyle w:val="Hyperlink"/>
            <w:rFonts w:asciiTheme="minorHAnsi" w:hAnsiTheme="minorHAnsi" w:cs="Arial"/>
            <w:bCs/>
            <w:lang w:eastAsia="en-AU"/>
          </w:rPr>
          <w:t>http://acthealth/c/HealthIntranet?a=&amp;did=5004883</w:t>
        </w:r>
      </w:hyperlink>
    </w:p>
    <w:p w14:paraId="688BAF51" w14:textId="77777777" w:rsidR="00704163" w:rsidRPr="00704163" w:rsidRDefault="00704163" w:rsidP="00704163">
      <w:pPr>
        <w:autoSpaceDE w:val="0"/>
        <w:autoSpaceDN w:val="0"/>
        <w:adjustRightInd w:val="0"/>
        <w:rPr>
          <w:rFonts w:asciiTheme="minorHAnsi" w:hAnsiTheme="minorHAnsi" w:cs="Arial"/>
          <w:iCs/>
          <w:color w:val="000000" w:themeColor="text1"/>
          <w:lang w:eastAsia="en-AU"/>
        </w:rPr>
      </w:pPr>
      <w:r w:rsidRPr="00704163">
        <w:rPr>
          <w:rFonts w:asciiTheme="minorHAnsi" w:hAnsiTheme="minorHAnsi" w:cs="Arial"/>
          <w:i/>
          <w:iCs/>
          <w:color w:val="000000" w:themeColor="text1"/>
          <w:lang w:eastAsia="en-AU"/>
        </w:rPr>
        <w:t>Blood Borne Virus Infection in Health Care Workers: Determination and Management of Scope of Clinical Practice and Chief Health Officer’s Role</w:t>
      </w:r>
      <w:r w:rsidRPr="00704163">
        <w:rPr>
          <w:rFonts w:asciiTheme="minorHAnsi" w:hAnsiTheme="minorHAnsi" w:cs="Arial"/>
          <w:iCs/>
          <w:color w:val="000000" w:themeColor="text1"/>
          <w:lang w:eastAsia="en-AU"/>
        </w:rPr>
        <w:t xml:space="preserve"> </w:t>
      </w:r>
      <w:r w:rsidRPr="00704163">
        <w:rPr>
          <w:rFonts w:asciiTheme="minorHAnsi" w:hAnsiTheme="minorHAnsi" w:cs="Arial"/>
          <w:color w:val="000000" w:themeColor="text1"/>
          <w:szCs w:val="22"/>
        </w:rPr>
        <w:t>Procedure</w:t>
      </w:r>
    </w:p>
    <w:p w14:paraId="688BAF52" w14:textId="77777777" w:rsidR="00704163" w:rsidRPr="00704163" w:rsidRDefault="00704163" w:rsidP="00704163">
      <w:pPr>
        <w:autoSpaceDE w:val="0"/>
        <w:autoSpaceDN w:val="0"/>
        <w:adjustRightInd w:val="0"/>
        <w:rPr>
          <w:rFonts w:asciiTheme="minorHAnsi" w:hAnsiTheme="minorHAnsi" w:cs="Arial"/>
          <w:iCs/>
          <w:color w:val="000000" w:themeColor="text1"/>
          <w:lang w:eastAsia="en-AU"/>
        </w:rPr>
      </w:pPr>
      <w:r w:rsidRPr="00704163">
        <w:rPr>
          <w:rFonts w:asciiTheme="minorHAnsi" w:hAnsiTheme="minorHAnsi" w:cs="Arial"/>
          <w:i/>
          <w:iCs/>
          <w:color w:val="000000" w:themeColor="text1"/>
          <w:lang w:eastAsia="en-AU"/>
        </w:rPr>
        <w:t>Consent and Treatment</w:t>
      </w:r>
      <w:r w:rsidRPr="00704163">
        <w:rPr>
          <w:rFonts w:asciiTheme="minorHAnsi" w:hAnsiTheme="minorHAnsi" w:cs="Arial"/>
          <w:iCs/>
          <w:color w:val="000000" w:themeColor="text1"/>
          <w:lang w:eastAsia="en-AU"/>
        </w:rPr>
        <w:t xml:space="preserve"> Policy </w:t>
      </w:r>
    </w:p>
    <w:p w14:paraId="688BAF53" w14:textId="77777777" w:rsidR="00704163" w:rsidRPr="00704163" w:rsidRDefault="00704163" w:rsidP="00704163">
      <w:pPr>
        <w:tabs>
          <w:tab w:val="left" w:pos="1260"/>
        </w:tabs>
        <w:autoSpaceDE w:val="0"/>
        <w:autoSpaceDN w:val="0"/>
        <w:adjustRightInd w:val="0"/>
        <w:rPr>
          <w:rFonts w:asciiTheme="minorHAnsi" w:hAnsiTheme="minorHAnsi" w:cs="Calibri"/>
          <w:szCs w:val="22"/>
        </w:rPr>
      </w:pPr>
      <w:r w:rsidRPr="00704163">
        <w:rPr>
          <w:rFonts w:asciiTheme="minorHAnsi" w:hAnsiTheme="minorHAnsi" w:cs="Calibri"/>
          <w:i/>
          <w:szCs w:val="22"/>
        </w:rPr>
        <w:t>Consent for a Child or Young Person</w:t>
      </w:r>
      <w:r w:rsidRPr="00704163">
        <w:rPr>
          <w:rFonts w:asciiTheme="minorHAnsi" w:hAnsiTheme="minorHAnsi" w:cs="Calibri"/>
          <w:szCs w:val="22"/>
        </w:rPr>
        <w:t xml:space="preserve"> Procedure</w:t>
      </w:r>
    </w:p>
    <w:p w14:paraId="688BAF54" w14:textId="77777777" w:rsidR="00704163" w:rsidRPr="00704163" w:rsidRDefault="00704163" w:rsidP="00704163">
      <w:pPr>
        <w:tabs>
          <w:tab w:val="left" w:pos="1260"/>
        </w:tabs>
        <w:autoSpaceDE w:val="0"/>
        <w:autoSpaceDN w:val="0"/>
        <w:adjustRightInd w:val="0"/>
        <w:rPr>
          <w:rFonts w:asciiTheme="minorHAnsi" w:hAnsiTheme="minorHAnsi" w:cs="Arial"/>
          <w:b/>
          <w:bCs/>
          <w:color w:val="000000" w:themeColor="text1"/>
          <w:lang w:eastAsia="en-AU"/>
        </w:rPr>
      </w:pPr>
      <w:r w:rsidRPr="00704163">
        <w:rPr>
          <w:rFonts w:asciiTheme="minorHAnsi" w:hAnsiTheme="minorHAnsi" w:cs="Calibri"/>
          <w:i/>
          <w:szCs w:val="22"/>
        </w:rPr>
        <w:t>Consent Capacity and Substitute Decision Maker</w:t>
      </w:r>
      <w:r w:rsidRPr="00704163">
        <w:rPr>
          <w:rFonts w:asciiTheme="minorHAnsi" w:hAnsiTheme="minorHAnsi" w:cs="Calibri"/>
          <w:szCs w:val="22"/>
        </w:rPr>
        <w:t xml:space="preserve"> Procedure</w:t>
      </w:r>
      <w:r w:rsidRPr="00704163">
        <w:rPr>
          <w:rFonts w:asciiTheme="minorHAnsi" w:hAnsiTheme="minorHAnsi" w:cs="Arial"/>
          <w:b/>
          <w:bCs/>
          <w:color w:val="000000" w:themeColor="text1"/>
          <w:lang w:eastAsia="en-AU"/>
        </w:rPr>
        <w:tab/>
      </w:r>
    </w:p>
    <w:p w14:paraId="688BAF55" w14:textId="77777777" w:rsidR="00704163" w:rsidRPr="00704163" w:rsidRDefault="00704163" w:rsidP="00704163">
      <w:pPr>
        <w:autoSpaceDE w:val="0"/>
        <w:autoSpaceDN w:val="0"/>
        <w:adjustRightInd w:val="0"/>
        <w:rPr>
          <w:rFonts w:asciiTheme="minorHAnsi" w:hAnsiTheme="minorHAnsi" w:cs="Arial"/>
          <w:iCs/>
          <w:color w:val="000000" w:themeColor="text1"/>
          <w:lang w:eastAsia="en-AU"/>
        </w:rPr>
      </w:pPr>
      <w:r w:rsidRPr="00704163">
        <w:rPr>
          <w:rFonts w:asciiTheme="minorHAnsi" w:hAnsiTheme="minorHAnsi" w:cs="Arial"/>
          <w:i/>
          <w:iCs/>
          <w:color w:val="000000" w:themeColor="text1"/>
          <w:lang w:eastAsia="en-AU"/>
        </w:rPr>
        <w:t>Occupational Assessment, Screening and Vaccination</w:t>
      </w:r>
      <w:r w:rsidRPr="00704163">
        <w:rPr>
          <w:rFonts w:asciiTheme="minorHAnsi" w:hAnsiTheme="minorHAnsi" w:cs="Arial"/>
          <w:iCs/>
          <w:color w:val="000000" w:themeColor="text1"/>
          <w:lang w:eastAsia="en-AU"/>
        </w:rPr>
        <w:t xml:space="preserve"> </w:t>
      </w:r>
      <w:r w:rsidRPr="00704163">
        <w:rPr>
          <w:rFonts w:asciiTheme="minorHAnsi" w:hAnsiTheme="minorHAnsi" w:cs="Calibri"/>
          <w:szCs w:val="22"/>
        </w:rPr>
        <w:t>Procedure</w:t>
      </w:r>
    </w:p>
    <w:p w14:paraId="688BAF56" w14:textId="77777777" w:rsidR="00704163" w:rsidRPr="00704163" w:rsidRDefault="00704163" w:rsidP="00704163">
      <w:pPr>
        <w:autoSpaceDE w:val="0"/>
        <w:autoSpaceDN w:val="0"/>
        <w:adjustRightInd w:val="0"/>
        <w:rPr>
          <w:rFonts w:asciiTheme="minorHAnsi" w:hAnsiTheme="minorHAnsi" w:cs="Arial"/>
          <w:iCs/>
          <w:color w:val="000000" w:themeColor="text1"/>
          <w:lang w:eastAsia="en-AU"/>
        </w:rPr>
      </w:pPr>
      <w:r w:rsidRPr="00704163">
        <w:rPr>
          <w:rFonts w:asciiTheme="minorHAnsi" w:hAnsiTheme="minorHAnsi" w:cs="Arial"/>
          <w:iCs/>
          <w:color w:val="000000" w:themeColor="text1"/>
          <w:lang w:eastAsia="en-AU"/>
        </w:rPr>
        <w:t xml:space="preserve">Risk Management Guidelines </w:t>
      </w:r>
    </w:p>
    <w:p w14:paraId="688BAF57" w14:textId="77777777" w:rsidR="00704163" w:rsidRPr="00704163" w:rsidRDefault="00704163" w:rsidP="00704163">
      <w:pPr>
        <w:autoSpaceDE w:val="0"/>
        <w:autoSpaceDN w:val="0"/>
        <w:adjustRightInd w:val="0"/>
        <w:rPr>
          <w:rFonts w:asciiTheme="minorHAnsi" w:hAnsiTheme="minorHAnsi" w:cs="Arial"/>
          <w:b/>
          <w:bCs/>
          <w:color w:val="000000" w:themeColor="text1"/>
          <w:lang w:eastAsia="en-AU"/>
        </w:rPr>
      </w:pPr>
    </w:p>
    <w:p w14:paraId="688BAF58" w14:textId="77777777" w:rsidR="00704163" w:rsidRPr="00704163" w:rsidRDefault="00704163" w:rsidP="00704163">
      <w:pPr>
        <w:autoSpaceDE w:val="0"/>
        <w:autoSpaceDN w:val="0"/>
        <w:adjustRightInd w:val="0"/>
        <w:rPr>
          <w:rFonts w:asciiTheme="minorHAnsi" w:hAnsiTheme="minorHAnsi" w:cs="Arial"/>
          <w:b/>
          <w:bCs/>
          <w:color w:val="000000" w:themeColor="text1"/>
          <w:lang w:eastAsia="en-AU"/>
        </w:rPr>
      </w:pPr>
      <w:r w:rsidRPr="00704163">
        <w:rPr>
          <w:rFonts w:asciiTheme="minorHAnsi" w:hAnsiTheme="minorHAnsi" w:cs="Arial"/>
          <w:b/>
          <w:bCs/>
          <w:color w:val="000000" w:themeColor="text1"/>
          <w:lang w:eastAsia="en-AU"/>
        </w:rPr>
        <w:t>National Guidelines</w:t>
      </w:r>
    </w:p>
    <w:p w14:paraId="688BAF59" w14:textId="77777777" w:rsidR="00704163" w:rsidRPr="00704163" w:rsidRDefault="00704163" w:rsidP="00704163">
      <w:pPr>
        <w:autoSpaceDE w:val="0"/>
        <w:autoSpaceDN w:val="0"/>
        <w:adjustRightInd w:val="0"/>
        <w:rPr>
          <w:rFonts w:asciiTheme="minorHAnsi" w:hAnsiTheme="minorHAnsi" w:cs="Arial"/>
          <w:iCs/>
          <w:color w:val="000000"/>
          <w:lang w:eastAsia="en-AU"/>
        </w:rPr>
      </w:pPr>
      <w:r w:rsidRPr="00704163">
        <w:rPr>
          <w:rFonts w:asciiTheme="minorHAnsi" w:hAnsiTheme="minorHAnsi" w:cs="Arial"/>
          <w:szCs w:val="24"/>
        </w:rPr>
        <w:t xml:space="preserve">Australian National Guidelines for the Management of Health Care Workers Known to be Infected with Blood Borne Viruses (2012). Communicable Diseases Network Australia (CDNA). </w:t>
      </w:r>
      <w:hyperlink r:id="rId22" w:history="1">
        <w:r w:rsidRPr="00704163">
          <w:rPr>
            <w:rStyle w:val="Hyperlink"/>
            <w:rFonts w:asciiTheme="minorHAnsi" w:hAnsiTheme="minorHAnsi" w:cs="Arial"/>
            <w:szCs w:val="24"/>
          </w:rPr>
          <w:t>http://www.health.gov.au/internet/main/publishing.nsf/Content/cda-cdna-bloodborne.htm</w:t>
        </w:r>
      </w:hyperlink>
      <w:r w:rsidRPr="00704163">
        <w:rPr>
          <w:rFonts w:asciiTheme="minorHAnsi" w:hAnsiTheme="minorHAnsi" w:cs="Arial"/>
          <w:szCs w:val="24"/>
        </w:rPr>
        <w:t xml:space="preserve"> </w:t>
      </w:r>
    </w:p>
    <w:p w14:paraId="688BAF5A" w14:textId="77777777" w:rsidR="00704163" w:rsidRPr="00704163" w:rsidRDefault="00704163" w:rsidP="00704163">
      <w:pPr>
        <w:autoSpaceDE w:val="0"/>
        <w:autoSpaceDN w:val="0"/>
        <w:adjustRightInd w:val="0"/>
        <w:rPr>
          <w:rFonts w:asciiTheme="minorHAnsi" w:hAnsiTheme="minorHAnsi" w:cs="Arial"/>
          <w:iCs/>
          <w:color w:val="000000" w:themeColor="text1"/>
          <w:lang w:eastAsia="en-AU"/>
        </w:rPr>
      </w:pPr>
      <w:r w:rsidRPr="00704163">
        <w:rPr>
          <w:rFonts w:asciiTheme="minorHAnsi" w:hAnsiTheme="minorHAnsi" w:cs="Arial"/>
          <w:iCs/>
          <w:color w:val="000000" w:themeColor="text1"/>
          <w:lang w:eastAsia="en-AU"/>
        </w:rPr>
        <w:t>Australian Immunisation Handbook (10th Edition)</w:t>
      </w:r>
      <w:r w:rsidRPr="00704163">
        <w:rPr>
          <w:rFonts w:asciiTheme="minorHAnsi" w:hAnsiTheme="minorHAnsi" w:cs="Arial"/>
          <w:color w:val="000000" w:themeColor="text1"/>
          <w:lang w:eastAsia="en-AU"/>
        </w:rPr>
        <w:t xml:space="preserve"> (2014). National Health and </w:t>
      </w:r>
      <w:r w:rsidRPr="00704163">
        <w:rPr>
          <w:rFonts w:asciiTheme="minorHAnsi" w:hAnsiTheme="minorHAnsi" w:cs="Arial"/>
          <w:iCs/>
          <w:color w:val="000000" w:themeColor="text1"/>
          <w:lang w:eastAsia="en-AU"/>
        </w:rPr>
        <w:t xml:space="preserve">Medical Research Council (NHMRC).  </w:t>
      </w:r>
      <w:hyperlink r:id="rId23" w:history="1">
        <w:r w:rsidRPr="00704163">
          <w:rPr>
            <w:rStyle w:val="Hyperlink"/>
            <w:rFonts w:asciiTheme="minorHAnsi" w:hAnsiTheme="minorHAnsi" w:cs="Arial"/>
            <w:iCs/>
            <w:lang w:eastAsia="en-AU"/>
          </w:rPr>
          <w:t>http://www.health.gov.au/internet/immunise/publishing.nsf/Content/Handbook10-home</w:t>
        </w:r>
      </w:hyperlink>
    </w:p>
    <w:p w14:paraId="688BAF5B" w14:textId="77777777" w:rsidR="00704163" w:rsidRPr="00704163" w:rsidRDefault="00704163" w:rsidP="00704163">
      <w:pPr>
        <w:autoSpaceDE w:val="0"/>
        <w:autoSpaceDN w:val="0"/>
        <w:adjustRightInd w:val="0"/>
        <w:rPr>
          <w:rFonts w:asciiTheme="minorHAnsi" w:hAnsiTheme="minorHAnsi" w:cs="Arial"/>
          <w:iCs/>
          <w:color w:val="000000" w:themeColor="text1"/>
          <w:lang w:eastAsia="en-AU"/>
        </w:rPr>
      </w:pPr>
      <w:r w:rsidRPr="00704163">
        <w:rPr>
          <w:rFonts w:asciiTheme="minorHAnsi" w:hAnsiTheme="minorHAnsi" w:cs="Arial"/>
          <w:iCs/>
          <w:color w:val="000000" w:themeColor="text1"/>
          <w:lang w:eastAsia="en-AU"/>
        </w:rPr>
        <w:t xml:space="preserve">Australian Guidelines for the Prevention and Control of Infection in Healthcare (2010). NHMRC. </w:t>
      </w:r>
      <w:hyperlink r:id="rId24" w:history="1">
        <w:r w:rsidRPr="00704163">
          <w:rPr>
            <w:rStyle w:val="Hyperlink"/>
            <w:rFonts w:asciiTheme="minorHAnsi" w:hAnsiTheme="minorHAnsi" w:cs="Arial"/>
            <w:iCs/>
            <w:lang w:eastAsia="en-AU"/>
          </w:rPr>
          <w:t>http://www.nhmrc.gov.au/guidelines-publications/cd33</w:t>
        </w:r>
      </w:hyperlink>
      <w:r w:rsidRPr="00704163">
        <w:rPr>
          <w:rFonts w:asciiTheme="minorHAnsi" w:hAnsiTheme="minorHAnsi" w:cs="Arial"/>
          <w:iCs/>
          <w:color w:val="000000" w:themeColor="text1"/>
          <w:lang w:eastAsia="en-AU"/>
        </w:rPr>
        <w:t xml:space="preserve"> </w:t>
      </w:r>
    </w:p>
    <w:p w14:paraId="688BAF5C" w14:textId="77777777" w:rsidR="00704163" w:rsidRPr="00704163" w:rsidRDefault="00704163" w:rsidP="00704163">
      <w:pPr>
        <w:autoSpaceDE w:val="0"/>
        <w:autoSpaceDN w:val="0"/>
        <w:adjustRightInd w:val="0"/>
        <w:rPr>
          <w:rFonts w:asciiTheme="minorHAnsi" w:hAnsiTheme="minorHAnsi" w:cs="Arial"/>
          <w:iCs/>
          <w:color w:val="000000" w:themeColor="text1"/>
          <w:lang w:eastAsia="en-AU"/>
        </w:rPr>
      </w:pPr>
      <w:r w:rsidRPr="00704163">
        <w:rPr>
          <w:rFonts w:asciiTheme="minorHAnsi" w:hAnsiTheme="minorHAnsi" w:cs="Arial"/>
          <w:iCs/>
          <w:color w:val="000000" w:themeColor="text1"/>
          <w:lang w:eastAsia="en-AU"/>
        </w:rPr>
        <w:t xml:space="preserve">National Hepatitis B Testing Policy (2012). HBV Expert Reference Committee – A Joint Working Party of the BBVSS and MACBBVS.  </w:t>
      </w:r>
      <w:hyperlink r:id="rId25" w:history="1">
        <w:r w:rsidRPr="00704163">
          <w:rPr>
            <w:rStyle w:val="Hyperlink"/>
            <w:rFonts w:asciiTheme="minorHAnsi" w:hAnsiTheme="minorHAnsi" w:cs="Arial"/>
            <w:iCs/>
            <w:lang w:eastAsia="en-AU"/>
          </w:rPr>
          <w:t>http://testingportal.ashm.org.au/hbv</w:t>
        </w:r>
      </w:hyperlink>
    </w:p>
    <w:p w14:paraId="688BAF5D" w14:textId="77777777" w:rsidR="00704163" w:rsidRPr="00704163" w:rsidRDefault="00704163" w:rsidP="00704163">
      <w:pPr>
        <w:autoSpaceDE w:val="0"/>
        <w:autoSpaceDN w:val="0"/>
        <w:adjustRightInd w:val="0"/>
        <w:rPr>
          <w:rFonts w:asciiTheme="minorHAnsi" w:hAnsiTheme="minorHAnsi" w:cs="Arial"/>
          <w:iCs/>
          <w:color w:val="000000" w:themeColor="text1"/>
          <w:lang w:eastAsia="en-AU"/>
        </w:rPr>
      </w:pPr>
      <w:r w:rsidRPr="00704163">
        <w:rPr>
          <w:rFonts w:asciiTheme="minorHAnsi" w:hAnsiTheme="minorHAnsi" w:cs="Arial"/>
          <w:iCs/>
          <w:color w:val="000000" w:themeColor="text1"/>
          <w:lang w:eastAsia="en-AU"/>
        </w:rPr>
        <w:t xml:space="preserve">National Hepatitis C Testing Policy (2012). HCV Expert Reference Committee – A Joint Working Party of the BBVSS and MACBBVS.  </w:t>
      </w:r>
      <w:hyperlink r:id="rId26" w:history="1">
        <w:r w:rsidRPr="00704163">
          <w:rPr>
            <w:rStyle w:val="Hyperlink"/>
            <w:rFonts w:asciiTheme="minorHAnsi" w:hAnsiTheme="minorHAnsi" w:cs="Arial"/>
            <w:iCs/>
            <w:lang w:eastAsia="en-AU"/>
          </w:rPr>
          <w:t>http://testingportal.ashm.org.au/hcv</w:t>
        </w:r>
      </w:hyperlink>
      <w:r w:rsidRPr="00704163">
        <w:rPr>
          <w:rFonts w:asciiTheme="minorHAnsi" w:hAnsiTheme="minorHAnsi" w:cs="Arial"/>
          <w:iCs/>
          <w:color w:val="000000" w:themeColor="text1"/>
          <w:lang w:eastAsia="en-AU"/>
        </w:rPr>
        <w:t xml:space="preserve"> </w:t>
      </w:r>
    </w:p>
    <w:p w14:paraId="688BAF5E" w14:textId="77777777" w:rsidR="00704163" w:rsidRPr="00704163" w:rsidRDefault="00704163" w:rsidP="00704163">
      <w:pPr>
        <w:autoSpaceDE w:val="0"/>
        <w:autoSpaceDN w:val="0"/>
        <w:adjustRightInd w:val="0"/>
        <w:rPr>
          <w:rFonts w:asciiTheme="minorHAnsi" w:hAnsiTheme="minorHAnsi" w:cs="Arial"/>
          <w:iCs/>
          <w:color w:val="000000" w:themeColor="text1"/>
          <w:lang w:eastAsia="en-AU"/>
        </w:rPr>
      </w:pPr>
      <w:r w:rsidRPr="00704163">
        <w:rPr>
          <w:rFonts w:asciiTheme="minorHAnsi" w:hAnsiTheme="minorHAnsi" w:cs="Arial"/>
          <w:iCs/>
          <w:color w:val="000000" w:themeColor="text1"/>
          <w:lang w:eastAsia="en-AU"/>
        </w:rPr>
        <w:t xml:space="preserve">National HIV Testing Policy (2011). HIV Expert Reference Committee – A Joint Working Party of the BBVSS and MACBBVS. </w:t>
      </w:r>
      <w:hyperlink r:id="rId27" w:history="1">
        <w:r w:rsidRPr="00704163">
          <w:rPr>
            <w:rStyle w:val="Hyperlink"/>
            <w:rFonts w:asciiTheme="minorHAnsi" w:hAnsiTheme="minorHAnsi" w:cs="Arial"/>
            <w:iCs/>
            <w:lang w:eastAsia="en-AU"/>
          </w:rPr>
          <w:t>http://testingportal.ashm.org.au/hiv</w:t>
        </w:r>
      </w:hyperlink>
      <w:r w:rsidRPr="00704163">
        <w:rPr>
          <w:rFonts w:asciiTheme="minorHAnsi" w:hAnsiTheme="minorHAnsi" w:cs="Arial"/>
          <w:iCs/>
          <w:color w:val="000000" w:themeColor="text1"/>
          <w:lang w:eastAsia="en-AU"/>
        </w:rPr>
        <w:t xml:space="preserve"> </w:t>
      </w:r>
    </w:p>
    <w:p w14:paraId="688BAF5F" w14:textId="77777777" w:rsidR="007B6904" w:rsidRPr="00FF56DD" w:rsidRDefault="007B6904" w:rsidP="007B6904">
      <w:pPr>
        <w:ind w:left="720"/>
        <w:rPr>
          <w:rFonts w:cs="Arial"/>
          <w:i/>
          <w:szCs w:val="24"/>
        </w:rPr>
      </w:pPr>
    </w:p>
    <w:p w14:paraId="688BAF60" w14:textId="77777777" w:rsidR="007B6904" w:rsidRDefault="00B9358A" w:rsidP="007B6904">
      <w:pPr>
        <w:pStyle w:val="ListParagraph"/>
        <w:jc w:val="right"/>
        <w:rPr>
          <w:szCs w:val="24"/>
        </w:rPr>
      </w:pPr>
      <w:hyperlink w:anchor="Contents" w:history="1">
        <w:r w:rsidR="007B6904" w:rsidRPr="00590902">
          <w:rPr>
            <w:rStyle w:val="Hyperlink"/>
            <w:rFonts w:cs="Arial"/>
            <w:i/>
            <w:szCs w:val="24"/>
          </w:rPr>
          <w:t>Back to Table of Contents</w:t>
        </w:r>
      </w:hyperlink>
    </w:p>
    <w:tbl>
      <w:tblPr>
        <w:tblpPr w:leftFromText="180" w:rightFromText="180" w:vertAnchor="text" w:horzAnchor="margin" w:tblpX="108" w:tblpY="181"/>
        <w:tblW w:w="9158" w:type="dxa"/>
        <w:tblLook w:val="0000" w:firstRow="0" w:lastRow="0" w:firstColumn="0" w:lastColumn="0" w:noHBand="0" w:noVBand="0"/>
      </w:tblPr>
      <w:tblGrid>
        <w:gridCol w:w="9158"/>
      </w:tblGrid>
      <w:tr w:rsidR="00FF56DD" w:rsidRPr="000F1F60" w14:paraId="688BAF62" w14:textId="77777777" w:rsidTr="00B21043">
        <w:trPr>
          <w:cantSplit/>
          <w:trHeight w:val="285"/>
        </w:trPr>
        <w:tc>
          <w:tcPr>
            <w:tcW w:w="9158" w:type="dxa"/>
            <w:shd w:val="clear" w:color="auto" w:fill="A6A6A6" w:themeFill="background1" w:themeFillShade="A6"/>
          </w:tcPr>
          <w:p w14:paraId="688BAF61" w14:textId="77777777" w:rsidR="00FF56DD" w:rsidRPr="000F1F60" w:rsidRDefault="00FF56DD" w:rsidP="00730307">
            <w:pPr>
              <w:pStyle w:val="Heading1"/>
            </w:pPr>
            <w:bookmarkStart w:id="71" w:name="_Toc415063612"/>
            <w:bookmarkStart w:id="72" w:name="_Toc467226629"/>
            <w:r>
              <w:t>Definition of Terms</w:t>
            </w:r>
            <w:bookmarkEnd w:id="71"/>
            <w:bookmarkEnd w:id="72"/>
          </w:p>
        </w:tc>
      </w:tr>
    </w:tbl>
    <w:p w14:paraId="688BAF63" w14:textId="77777777" w:rsidR="00FF56DD" w:rsidRDefault="00FF56DD" w:rsidP="00FF56DD">
      <w:pPr>
        <w:rPr>
          <w:rFonts w:cs="Arial"/>
          <w:szCs w:val="24"/>
        </w:rPr>
      </w:pPr>
    </w:p>
    <w:p w14:paraId="688BAF64" w14:textId="77777777" w:rsidR="0022628A" w:rsidRPr="00EA1E70" w:rsidRDefault="0022628A" w:rsidP="0022628A">
      <w:pPr>
        <w:tabs>
          <w:tab w:val="left" w:pos="2127"/>
        </w:tabs>
        <w:ind w:left="2127" w:hanging="2127"/>
        <w:rPr>
          <w:rFonts w:asciiTheme="minorHAnsi" w:hAnsiTheme="minorHAnsi"/>
          <w:b/>
        </w:rPr>
      </w:pPr>
      <w:r w:rsidRPr="00EA1E70">
        <w:rPr>
          <w:rFonts w:asciiTheme="minorHAnsi" w:hAnsiTheme="minorHAnsi"/>
          <w:b/>
        </w:rPr>
        <w:t>ACT Health</w:t>
      </w:r>
      <w:r w:rsidRPr="00EA1E70">
        <w:rPr>
          <w:rFonts w:asciiTheme="minorHAnsi" w:hAnsiTheme="minorHAnsi"/>
          <w:b/>
        </w:rPr>
        <w:tab/>
      </w:r>
      <w:r w:rsidRPr="00EA1E70">
        <w:rPr>
          <w:rFonts w:asciiTheme="minorHAnsi" w:hAnsiTheme="minorHAnsi"/>
        </w:rPr>
        <w:t>includes ACT Health and CHC Bruce health care facilities.</w:t>
      </w:r>
    </w:p>
    <w:p w14:paraId="688BAF65" w14:textId="77777777" w:rsidR="0022628A" w:rsidRPr="00EA1E70" w:rsidRDefault="0022628A" w:rsidP="0022628A">
      <w:pPr>
        <w:tabs>
          <w:tab w:val="left" w:pos="2127"/>
        </w:tabs>
        <w:ind w:left="2127" w:hanging="2127"/>
        <w:rPr>
          <w:rFonts w:asciiTheme="minorHAnsi" w:hAnsiTheme="minorHAnsi"/>
        </w:rPr>
      </w:pPr>
      <w:r w:rsidRPr="00EA1E70">
        <w:rPr>
          <w:rFonts w:asciiTheme="minorHAnsi" w:hAnsiTheme="minorHAnsi"/>
          <w:b/>
        </w:rPr>
        <w:t>AEFI</w:t>
      </w:r>
      <w:r w:rsidRPr="00EA1E70">
        <w:rPr>
          <w:rFonts w:asciiTheme="minorHAnsi" w:hAnsiTheme="minorHAnsi"/>
        </w:rPr>
        <w:tab/>
        <w:t>means Adverse Event Following Immunisation and is an unwanted or unexpected event following immunisation.</w:t>
      </w:r>
    </w:p>
    <w:p w14:paraId="688BAF66" w14:textId="77777777" w:rsidR="0022628A" w:rsidRPr="00EA1E70" w:rsidRDefault="0022628A" w:rsidP="0022628A">
      <w:pPr>
        <w:tabs>
          <w:tab w:val="left" w:pos="2127"/>
        </w:tabs>
        <w:ind w:left="2127" w:hanging="2127"/>
        <w:rPr>
          <w:rFonts w:asciiTheme="minorHAnsi" w:hAnsiTheme="minorHAnsi" w:cs="Arial"/>
          <w:color w:val="000000" w:themeColor="text1"/>
          <w:lang w:eastAsia="en-AU"/>
        </w:rPr>
      </w:pPr>
      <w:r w:rsidRPr="00EA1E70">
        <w:rPr>
          <w:rFonts w:asciiTheme="minorHAnsi" w:hAnsiTheme="minorHAnsi" w:cs="Arial"/>
          <w:b/>
          <w:bCs/>
          <w:color w:val="000000" w:themeColor="text1"/>
          <w:lang w:eastAsia="en-AU"/>
        </w:rPr>
        <w:t xml:space="preserve">AH CNC </w:t>
      </w:r>
      <w:r w:rsidRPr="00EA1E70">
        <w:rPr>
          <w:rFonts w:asciiTheme="minorHAnsi" w:hAnsiTheme="minorHAnsi" w:cs="Arial"/>
          <w:b/>
          <w:bCs/>
          <w:color w:val="000000" w:themeColor="text1"/>
          <w:lang w:eastAsia="en-AU"/>
        </w:rPr>
        <w:tab/>
      </w:r>
      <w:r w:rsidRPr="00EA1E70">
        <w:rPr>
          <w:rFonts w:asciiTheme="minorHAnsi" w:hAnsiTheme="minorHAnsi" w:cs="Arial"/>
          <w:color w:val="000000" w:themeColor="text1"/>
          <w:szCs w:val="22"/>
        </w:rPr>
        <w:t>means</w:t>
      </w:r>
      <w:r w:rsidRPr="00EA1E70">
        <w:rPr>
          <w:rFonts w:asciiTheme="minorHAnsi" w:hAnsiTheme="minorHAnsi" w:cs="Arial"/>
          <w:bCs/>
          <w:color w:val="000000" w:themeColor="text1"/>
          <w:lang w:eastAsia="en-AU"/>
        </w:rPr>
        <w:t xml:space="preserve"> After Hours Clinical Nurse Consultant</w:t>
      </w:r>
      <w:r w:rsidRPr="00EA1E70">
        <w:rPr>
          <w:rFonts w:asciiTheme="minorHAnsi" w:hAnsiTheme="minorHAnsi" w:cs="Arial"/>
          <w:color w:val="000000" w:themeColor="text1"/>
          <w:lang w:eastAsia="en-AU"/>
        </w:rPr>
        <w:t xml:space="preserve">. </w:t>
      </w:r>
    </w:p>
    <w:p w14:paraId="688BAF67" w14:textId="77777777" w:rsidR="0022628A" w:rsidRPr="00EA1E70" w:rsidRDefault="0022628A" w:rsidP="0022628A">
      <w:pPr>
        <w:tabs>
          <w:tab w:val="left" w:pos="2127"/>
        </w:tabs>
        <w:ind w:left="2127" w:hanging="2127"/>
        <w:rPr>
          <w:rFonts w:asciiTheme="minorHAnsi" w:hAnsiTheme="minorHAnsi"/>
          <w:b/>
        </w:rPr>
      </w:pPr>
      <w:r w:rsidRPr="00EA1E70">
        <w:rPr>
          <w:rFonts w:asciiTheme="minorHAnsi" w:hAnsiTheme="minorHAnsi"/>
          <w:b/>
        </w:rPr>
        <w:t>BBV</w:t>
      </w:r>
      <w:r w:rsidRPr="00EA1E70">
        <w:rPr>
          <w:rFonts w:asciiTheme="minorHAnsi" w:hAnsiTheme="minorHAnsi"/>
          <w:b/>
        </w:rPr>
        <w:tab/>
      </w:r>
      <w:r w:rsidRPr="00EA1E70">
        <w:rPr>
          <w:rFonts w:asciiTheme="minorHAnsi" w:hAnsiTheme="minorHAnsi"/>
        </w:rPr>
        <w:t>means Blood Borne Virus and includes HIV, HBV and HCV.</w:t>
      </w:r>
    </w:p>
    <w:p w14:paraId="688BAF68" w14:textId="77777777" w:rsidR="0022628A" w:rsidRPr="00EA1E70" w:rsidRDefault="0022628A" w:rsidP="0022628A">
      <w:pPr>
        <w:tabs>
          <w:tab w:val="left" w:pos="2127"/>
        </w:tabs>
        <w:ind w:left="2127" w:hanging="2127"/>
        <w:rPr>
          <w:rFonts w:asciiTheme="minorHAnsi" w:eastAsia="CenturySchoolbook" w:hAnsiTheme="minorHAnsi" w:cs="CenturySchoolbook"/>
          <w:b/>
          <w:lang w:eastAsia="en-AU"/>
        </w:rPr>
      </w:pPr>
      <w:r w:rsidRPr="00EA1E70">
        <w:rPr>
          <w:rFonts w:asciiTheme="minorHAnsi" w:eastAsia="CenturySchoolbook" w:hAnsiTheme="minorHAnsi" w:cs="CenturySchoolbook"/>
          <w:b/>
          <w:lang w:eastAsia="en-AU"/>
        </w:rPr>
        <w:t>BBV-Infected HCWs</w:t>
      </w:r>
      <w:r w:rsidRPr="00EA1E70">
        <w:rPr>
          <w:rFonts w:asciiTheme="minorHAnsi" w:eastAsia="CenturySchoolbook" w:hAnsiTheme="minorHAnsi" w:cs="CenturySchoolbook"/>
          <w:b/>
          <w:lang w:eastAsia="en-AU"/>
        </w:rPr>
        <w:tab/>
      </w:r>
      <w:r w:rsidRPr="00EA1E70">
        <w:rPr>
          <w:rFonts w:asciiTheme="minorHAnsi" w:eastAsia="CenturySchoolbook" w:hAnsiTheme="minorHAnsi" w:cs="CenturySchoolbook"/>
          <w:lang w:eastAsia="en-AU"/>
        </w:rPr>
        <w:t>means HCWs who are infected with a BBV and includes HCWs infected with HIV, HBV and/or HCV.</w:t>
      </w:r>
    </w:p>
    <w:p w14:paraId="688BAF69" w14:textId="77777777" w:rsidR="0022628A" w:rsidRPr="00EA1E70" w:rsidRDefault="0022628A" w:rsidP="0022628A">
      <w:pPr>
        <w:pStyle w:val="ListParagraph"/>
        <w:tabs>
          <w:tab w:val="left" w:pos="2127"/>
        </w:tabs>
        <w:ind w:left="2127" w:hanging="2127"/>
        <w:rPr>
          <w:rFonts w:asciiTheme="minorHAnsi" w:hAnsiTheme="minorHAnsi"/>
        </w:rPr>
      </w:pPr>
      <w:r w:rsidRPr="00EA1E70">
        <w:rPr>
          <w:rFonts w:asciiTheme="minorHAnsi" w:hAnsiTheme="minorHAnsi"/>
          <w:b/>
        </w:rPr>
        <w:t>CHC Bruce</w:t>
      </w:r>
      <w:r w:rsidRPr="00EA1E70">
        <w:rPr>
          <w:rFonts w:asciiTheme="minorHAnsi" w:hAnsiTheme="minorHAnsi"/>
        </w:rPr>
        <w:tab/>
        <w:t>means Calvary Health Care Bruce (previously Calvary Public Hospital).</w:t>
      </w:r>
    </w:p>
    <w:p w14:paraId="688BAF6A" w14:textId="77777777" w:rsidR="0022628A" w:rsidRPr="00EA1E70" w:rsidRDefault="0022628A" w:rsidP="0022628A">
      <w:pPr>
        <w:pStyle w:val="ListParagraph"/>
        <w:tabs>
          <w:tab w:val="left" w:pos="2127"/>
        </w:tabs>
        <w:ind w:left="2127" w:hanging="2127"/>
        <w:rPr>
          <w:rFonts w:asciiTheme="minorHAnsi" w:hAnsiTheme="minorHAnsi"/>
        </w:rPr>
      </w:pPr>
      <w:r w:rsidRPr="00EA1E70">
        <w:rPr>
          <w:rFonts w:asciiTheme="minorHAnsi" w:hAnsiTheme="minorHAnsi"/>
          <w:b/>
        </w:rPr>
        <w:t>CHC Bruce SH</w:t>
      </w:r>
      <w:r w:rsidRPr="00EA1E70">
        <w:rPr>
          <w:rFonts w:asciiTheme="minorHAnsi" w:hAnsiTheme="minorHAnsi"/>
          <w:b/>
        </w:rPr>
        <w:tab/>
      </w:r>
      <w:r w:rsidRPr="00EA1E70">
        <w:rPr>
          <w:rFonts w:asciiTheme="minorHAnsi" w:hAnsiTheme="minorHAnsi"/>
        </w:rPr>
        <w:t>means Calvary Health Care Bruce Staff Health Department.</w:t>
      </w:r>
    </w:p>
    <w:p w14:paraId="688BAF6B" w14:textId="77777777" w:rsidR="0022628A" w:rsidRPr="00EA1E70" w:rsidRDefault="0022628A" w:rsidP="0022628A">
      <w:pPr>
        <w:pStyle w:val="ListParagraph"/>
        <w:tabs>
          <w:tab w:val="left" w:pos="2127"/>
        </w:tabs>
        <w:ind w:left="2127" w:hanging="2127"/>
        <w:rPr>
          <w:rFonts w:asciiTheme="minorHAnsi" w:hAnsiTheme="minorHAnsi" w:cs="CorporateSBQ-Light"/>
          <w:b/>
          <w:color w:val="000000" w:themeColor="text1"/>
        </w:rPr>
      </w:pPr>
      <w:r w:rsidRPr="00EA1E70">
        <w:rPr>
          <w:rFonts w:asciiTheme="minorHAnsi" w:hAnsiTheme="minorHAnsi"/>
          <w:b/>
        </w:rPr>
        <w:t>CHHS</w:t>
      </w:r>
      <w:r w:rsidRPr="00EA1E70">
        <w:rPr>
          <w:rFonts w:asciiTheme="minorHAnsi" w:hAnsiTheme="minorHAnsi" w:cs="Arial"/>
          <w:bCs/>
          <w:color w:val="000000" w:themeColor="text1"/>
          <w:lang w:eastAsia="en-AU"/>
        </w:rPr>
        <w:tab/>
      </w:r>
      <w:r w:rsidRPr="00EA1E70">
        <w:rPr>
          <w:rFonts w:asciiTheme="minorHAnsi" w:hAnsiTheme="minorHAnsi"/>
        </w:rPr>
        <w:t>means Canberra Hospital and Health Services.</w:t>
      </w:r>
      <w:r w:rsidRPr="00EA1E70">
        <w:rPr>
          <w:rFonts w:asciiTheme="minorHAnsi" w:hAnsiTheme="minorHAnsi" w:cs="CorporateSBQ-Light"/>
          <w:b/>
          <w:color w:val="000000" w:themeColor="text1"/>
        </w:rPr>
        <w:t xml:space="preserve"> </w:t>
      </w:r>
    </w:p>
    <w:p w14:paraId="688BAF6C" w14:textId="77777777" w:rsidR="0022628A" w:rsidRPr="00EA1E70" w:rsidRDefault="0022628A" w:rsidP="0022628A">
      <w:pPr>
        <w:pStyle w:val="ListParagraph"/>
        <w:tabs>
          <w:tab w:val="left" w:pos="2127"/>
        </w:tabs>
        <w:ind w:left="2127" w:hanging="2127"/>
        <w:rPr>
          <w:rFonts w:asciiTheme="minorHAnsi" w:hAnsiTheme="minorHAnsi"/>
        </w:rPr>
      </w:pPr>
      <w:r w:rsidRPr="00EA1E70">
        <w:rPr>
          <w:rFonts w:asciiTheme="minorHAnsi" w:hAnsiTheme="minorHAnsi"/>
          <w:b/>
        </w:rPr>
        <w:t xml:space="preserve">Clinical Area </w:t>
      </w:r>
      <w:r w:rsidRPr="00EA1E70">
        <w:rPr>
          <w:rFonts w:asciiTheme="minorHAnsi" w:hAnsiTheme="minorHAnsi" w:cs="Arial"/>
          <w:b/>
          <w:bCs/>
          <w:lang w:eastAsia="en-AU"/>
        </w:rPr>
        <w:tab/>
      </w:r>
      <w:r w:rsidRPr="00EA1E70">
        <w:rPr>
          <w:rFonts w:asciiTheme="minorHAnsi" w:hAnsiTheme="minorHAnsi"/>
        </w:rPr>
        <w:t>is an area or health facility where patients are assessed and clinically managed.</w:t>
      </w:r>
    </w:p>
    <w:p w14:paraId="688BAF6D" w14:textId="77777777" w:rsidR="0022628A" w:rsidRPr="00EA1E70" w:rsidRDefault="0022628A" w:rsidP="0022628A">
      <w:pPr>
        <w:tabs>
          <w:tab w:val="left" w:pos="2127"/>
        </w:tabs>
        <w:autoSpaceDE w:val="0"/>
        <w:autoSpaceDN w:val="0"/>
        <w:adjustRightInd w:val="0"/>
        <w:ind w:left="2127" w:hanging="2127"/>
        <w:rPr>
          <w:rFonts w:asciiTheme="minorHAnsi" w:hAnsiTheme="minorHAnsi"/>
        </w:rPr>
      </w:pPr>
      <w:r w:rsidRPr="00EA1E70">
        <w:rPr>
          <w:rFonts w:asciiTheme="minorHAnsi" w:hAnsiTheme="minorHAnsi"/>
          <w:b/>
        </w:rPr>
        <w:t xml:space="preserve">Contractor </w:t>
      </w:r>
      <w:r w:rsidRPr="00EA1E70">
        <w:rPr>
          <w:rFonts w:asciiTheme="minorHAnsi" w:hAnsiTheme="minorHAnsi"/>
          <w:b/>
        </w:rPr>
        <w:tab/>
      </w:r>
      <w:r w:rsidRPr="00EA1E70">
        <w:rPr>
          <w:rFonts w:asciiTheme="minorHAnsi" w:hAnsiTheme="minorHAnsi"/>
        </w:rPr>
        <w:t>is any company, partnership, other entity, or individual that does not have a direct employment relationship with ACT Health and has an agreement to provide ACT Health with services or product or, in relation to ACT Health infrastructure, carry out construction, alteration, improvement, refurbishment, demolition or other works.</w:t>
      </w:r>
    </w:p>
    <w:p w14:paraId="688BAF6E" w14:textId="77777777" w:rsidR="0022628A" w:rsidRPr="00EA1E70" w:rsidRDefault="0022628A" w:rsidP="0022628A">
      <w:pPr>
        <w:pStyle w:val="ListParagraph"/>
        <w:tabs>
          <w:tab w:val="left" w:pos="2127"/>
        </w:tabs>
        <w:ind w:left="2127" w:hanging="2127"/>
        <w:rPr>
          <w:rFonts w:asciiTheme="minorHAnsi" w:hAnsiTheme="minorHAnsi"/>
          <w:b/>
        </w:rPr>
      </w:pPr>
      <w:r w:rsidRPr="00EA1E70">
        <w:rPr>
          <w:rFonts w:asciiTheme="minorHAnsi" w:hAnsiTheme="minorHAnsi"/>
          <w:b/>
        </w:rPr>
        <w:t>DDG-CHHS</w:t>
      </w:r>
      <w:r w:rsidRPr="00EA1E70">
        <w:rPr>
          <w:rFonts w:asciiTheme="minorHAnsi" w:hAnsiTheme="minorHAnsi"/>
        </w:rPr>
        <w:tab/>
      </w:r>
      <w:r w:rsidRPr="00EA1E70">
        <w:rPr>
          <w:rFonts w:asciiTheme="minorHAnsi" w:hAnsiTheme="minorHAnsi" w:cs="CorporateSBQ-Light"/>
          <w:color w:val="000000" w:themeColor="text1"/>
        </w:rPr>
        <w:t>means</w:t>
      </w:r>
      <w:r w:rsidRPr="00EA1E70">
        <w:rPr>
          <w:rFonts w:asciiTheme="minorHAnsi" w:hAnsiTheme="minorHAnsi"/>
        </w:rPr>
        <w:t xml:space="preserve"> Deputy Director-General – CHHS.</w:t>
      </w:r>
    </w:p>
    <w:p w14:paraId="688BAF6F" w14:textId="77777777" w:rsidR="0022628A" w:rsidRPr="00EA1E70" w:rsidRDefault="0022628A" w:rsidP="0022628A">
      <w:pPr>
        <w:tabs>
          <w:tab w:val="left" w:pos="2127"/>
        </w:tabs>
        <w:ind w:left="2127" w:hanging="2127"/>
        <w:rPr>
          <w:rFonts w:asciiTheme="minorHAnsi" w:eastAsia="CenturySchoolbook" w:hAnsiTheme="minorHAnsi" w:cs="CenturySchoolbook"/>
          <w:lang w:eastAsia="en-AU"/>
        </w:rPr>
      </w:pPr>
      <w:r w:rsidRPr="00EA1E70">
        <w:rPr>
          <w:rFonts w:asciiTheme="minorHAnsi" w:eastAsia="CenturySchoolbook" w:hAnsiTheme="minorHAnsi" w:cs="CenturySchoolbook"/>
          <w:b/>
          <w:lang w:eastAsia="en-AU"/>
        </w:rPr>
        <w:t>EPPs</w:t>
      </w:r>
      <w:r w:rsidRPr="00EA1E70">
        <w:rPr>
          <w:rFonts w:asciiTheme="minorHAnsi" w:eastAsia="CenturySchoolbook" w:hAnsiTheme="minorHAnsi" w:cs="CenturySchoolbook"/>
          <w:b/>
          <w:lang w:eastAsia="en-AU"/>
        </w:rPr>
        <w:tab/>
      </w:r>
      <w:r w:rsidRPr="00EA1E70">
        <w:rPr>
          <w:rFonts w:asciiTheme="minorHAnsi" w:eastAsia="CenturySchoolbook" w:hAnsiTheme="minorHAnsi" w:cs="CenturySchoolbook"/>
          <w:lang w:eastAsia="en-AU"/>
        </w:rPr>
        <w:t>means</w:t>
      </w:r>
      <w:r w:rsidRPr="00EA1E70">
        <w:rPr>
          <w:rFonts w:asciiTheme="minorHAnsi" w:eastAsia="CenturySchoolbook" w:hAnsiTheme="minorHAnsi" w:cs="CenturySchoolbook"/>
          <w:b/>
          <w:lang w:eastAsia="en-AU"/>
        </w:rPr>
        <w:t xml:space="preserve"> </w:t>
      </w:r>
      <w:r w:rsidRPr="00EA1E70">
        <w:rPr>
          <w:rFonts w:asciiTheme="minorHAnsi" w:hAnsiTheme="minorHAnsi" w:cs="Arial"/>
          <w:bCs/>
          <w:color w:val="000000" w:themeColor="text1"/>
        </w:rPr>
        <w:t>exposure prone procedures. EPPs are invasive procedures where there is potential for direct contact between the skin (usually finger or thumb of the HCW) and sharp surgical instruments, needles or sharp tissues, spicules of bone or teeth in body cavities or in poorly visualised or confined body sites, including the mouth of the patient.</w:t>
      </w:r>
    </w:p>
    <w:p w14:paraId="688BAF70" w14:textId="77777777" w:rsidR="0022628A" w:rsidRPr="00EA1E70" w:rsidRDefault="0022628A" w:rsidP="0022628A">
      <w:pPr>
        <w:tabs>
          <w:tab w:val="left" w:pos="2127"/>
        </w:tabs>
        <w:ind w:left="2127" w:hanging="2127"/>
        <w:rPr>
          <w:rFonts w:asciiTheme="minorHAnsi" w:eastAsia="CenturySchoolbook" w:hAnsiTheme="minorHAnsi" w:cs="CenturySchoolbook"/>
          <w:i/>
          <w:lang w:eastAsia="en-AU"/>
        </w:rPr>
      </w:pPr>
      <w:r w:rsidRPr="00EA1E70">
        <w:rPr>
          <w:rFonts w:asciiTheme="minorHAnsi" w:eastAsia="CenturySchoolbook" w:hAnsiTheme="minorHAnsi" w:cs="CenturySchoolbook"/>
          <w:b/>
          <w:lang w:eastAsia="en-AU"/>
        </w:rPr>
        <w:lastRenderedPageBreak/>
        <w:t>Expert Advisory</w:t>
      </w:r>
      <w:r w:rsidRPr="00EA1E70">
        <w:rPr>
          <w:rFonts w:asciiTheme="minorHAnsi" w:eastAsia="CenturySchoolbook" w:hAnsiTheme="minorHAnsi" w:cs="CenturySchoolbook"/>
          <w:b/>
          <w:lang w:eastAsia="en-AU"/>
        </w:rPr>
        <w:tab/>
      </w:r>
      <w:r w:rsidRPr="00EA1E70">
        <w:rPr>
          <w:rFonts w:asciiTheme="minorHAnsi" w:eastAsia="CenturySchoolbook" w:hAnsiTheme="minorHAnsi" w:cs="CenturySchoolbook"/>
          <w:lang w:eastAsia="en-AU"/>
        </w:rPr>
        <w:t xml:space="preserve">means the </w:t>
      </w:r>
      <w:r w:rsidRPr="00EA1E70">
        <w:rPr>
          <w:rFonts w:asciiTheme="minorHAnsi" w:eastAsia="CenturySchoolbook" w:hAnsiTheme="minorHAnsi" w:cs="CenturySchoolbook"/>
          <w:i/>
          <w:lang w:eastAsia="en-AU"/>
        </w:rPr>
        <w:t xml:space="preserve">Expert Advisory Committee for Health Care Workers </w:t>
      </w:r>
    </w:p>
    <w:p w14:paraId="688BAF71" w14:textId="77777777" w:rsidR="0022628A" w:rsidRPr="00EA1E70" w:rsidRDefault="0022628A" w:rsidP="0022628A">
      <w:pPr>
        <w:tabs>
          <w:tab w:val="left" w:pos="2127"/>
        </w:tabs>
        <w:ind w:left="2127" w:hanging="2127"/>
        <w:rPr>
          <w:rFonts w:asciiTheme="minorHAnsi" w:eastAsia="CenturySchoolbook" w:hAnsiTheme="minorHAnsi" w:cs="CenturySchoolbook"/>
          <w:lang w:eastAsia="en-AU"/>
        </w:rPr>
      </w:pPr>
      <w:r w:rsidRPr="00EA1E70">
        <w:rPr>
          <w:rFonts w:asciiTheme="minorHAnsi" w:eastAsia="CenturySchoolbook" w:hAnsiTheme="minorHAnsi" w:cs="CenturySchoolbook"/>
          <w:b/>
          <w:lang w:eastAsia="en-AU"/>
        </w:rPr>
        <w:t>Committee</w:t>
      </w:r>
      <w:r w:rsidRPr="00EA1E70">
        <w:rPr>
          <w:rFonts w:asciiTheme="minorHAnsi" w:eastAsia="CenturySchoolbook" w:hAnsiTheme="minorHAnsi" w:cs="CenturySchoolbook"/>
          <w:i/>
          <w:lang w:eastAsia="en-AU"/>
        </w:rPr>
        <w:t xml:space="preserve"> </w:t>
      </w:r>
      <w:r w:rsidRPr="00EA1E70">
        <w:rPr>
          <w:rFonts w:asciiTheme="minorHAnsi" w:eastAsia="CenturySchoolbook" w:hAnsiTheme="minorHAnsi" w:cs="CenturySchoolbook"/>
          <w:i/>
          <w:lang w:eastAsia="en-AU"/>
        </w:rPr>
        <w:tab/>
        <w:t>Infected with a Blood Borne Virus</w:t>
      </w:r>
      <w:r w:rsidRPr="00EA1E70">
        <w:rPr>
          <w:rFonts w:asciiTheme="minorHAnsi" w:eastAsia="CenturySchoolbook" w:hAnsiTheme="minorHAnsi" w:cs="CenturySchoolbook"/>
          <w:lang w:eastAsia="en-AU"/>
        </w:rPr>
        <w:t xml:space="preserve"> that determines the potential infectivity of a BBV-infected HCW and the degree of risk of transmission of the infection, for the provision of advice to ACT Health on modifying the work practices of BBV-infected HCWs.</w:t>
      </w:r>
    </w:p>
    <w:p w14:paraId="688BAF72" w14:textId="77777777" w:rsidR="0022628A" w:rsidRPr="00EA1E70" w:rsidRDefault="0022628A" w:rsidP="0022628A">
      <w:pPr>
        <w:tabs>
          <w:tab w:val="left" w:pos="2127"/>
        </w:tabs>
        <w:ind w:left="2127" w:hanging="2127"/>
        <w:rPr>
          <w:rFonts w:asciiTheme="minorHAnsi" w:hAnsiTheme="minorHAnsi" w:cs="Arial"/>
          <w:color w:val="000000" w:themeColor="text1"/>
          <w:szCs w:val="22"/>
        </w:rPr>
      </w:pPr>
      <w:r w:rsidRPr="00EA1E70">
        <w:rPr>
          <w:rFonts w:asciiTheme="minorHAnsi" w:hAnsiTheme="minorHAnsi" w:cs="Arial"/>
          <w:b/>
          <w:bCs/>
          <w:color w:val="000000" w:themeColor="text1"/>
          <w:szCs w:val="22"/>
        </w:rPr>
        <w:t xml:space="preserve">Exposure </w:t>
      </w:r>
      <w:r w:rsidRPr="00EA1E70">
        <w:rPr>
          <w:rFonts w:asciiTheme="minorHAnsi" w:hAnsiTheme="minorHAnsi" w:cs="Arial"/>
          <w:b/>
          <w:bCs/>
          <w:color w:val="000000" w:themeColor="text1"/>
          <w:szCs w:val="22"/>
        </w:rPr>
        <w:tab/>
      </w:r>
      <w:r w:rsidRPr="00EA1E70">
        <w:rPr>
          <w:rFonts w:asciiTheme="minorHAnsi" w:hAnsiTheme="minorHAnsi" w:cs="Arial"/>
          <w:bCs/>
          <w:color w:val="000000" w:themeColor="text1"/>
          <w:szCs w:val="22"/>
        </w:rPr>
        <w:t>means</w:t>
      </w:r>
      <w:r w:rsidRPr="00EA1E70">
        <w:rPr>
          <w:rFonts w:asciiTheme="minorHAnsi" w:hAnsiTheme="minorHAnsi" w:cs="Arial"/>
          <w:b/>
          <w:bCs/>
          <w:color w:val="000000" w:themeColor="text1"/>
          <w:szCs w:val="22"/>
        </w:rPr>
        <w:t xml:space="preserve"> </w:t>
      </w:r>
      <w:r w:rsidRPr="00EA1E70">
        <w:rPr>
          <w:rFonts w:asciiTheme="minorHAnsi" w:hAnsiTheme="minorHAnsi" w:cs="Arial"/>
          <w:bCs/>
          <w:color w:val="000000" w:themeColor="text1"/>
          <w:szCs w:val="22"/>
        </w:rPr>
        <w:t>c</w:t>
      </w:r>
      <w:r w:rsidRPr="00EA1E70">
        <w:rPr>
          <w:rFonts w:asciiTheme="minorHAnsi" w:hAnsiTheme="minorHAnsi" w:cs="Arial"/>
          <w:color w:val="000000" w:themeColor="text1"/>
          <w:szCs w:val="22"/>
        </w:rPr>
        <w:t>ontact between blood or other body fluids with the eyes, skin or mucous membranes of the exposed HCW.</w:t>
      </w:r>
    </w:p>
    <w:p w14:paraId="688BAF73" w14:textId="77777777" w:rsidR="0022628A" w:rsidRPr="00EA1E70" w:rsidRDefault="0022628A" w:rsidP="0022628A">
      <w:pPr>
        <w:tabs>
          <w:tab w:val="left" w:pos="2127"/>
        </w:tabs>
        <w:ind w:left="2127" w:hanging="2127"/>
        <w:rPr>
          <w:rFonts w:asciiTheme="minorHAnsi" w:hAnsiTheme="minorHAnsi" w:cs="Arial"/>
          <w:color w:val="000000" w:themeColor="text1"/>
          <w:szCs w:val="22"/>
        </w:rPr>
      </w:pPr>
      <w:r w:rsidRPr="00EA1E70">
        <w:rPr>
          <w:rFonts w:asciiTheme="minorHAnsi" w:hAnsiTheme="minorHAnsi" w:cs="Arial"/>
          <w:b/>
          <w:bCs/>
          <w:color w:val="000000" w:themeColor="text1"/>
          <w:szCs w:val="22"/>
        </w:rPr>
        <w:t>Exposed HCW</w:t>
      </w:r>
      <w:r w:rsidRPr="00EA1E70">
        <w:rPr>
          <w:rFonts w:asciiTheme="minorHAnsi" w:hAnsiTheme="minorHAnsi" w:cs="Arial"/>
          <w:b/>
          <w:bCs/>
          <w:color w:val="000000" w:themeColor="text1"/>
          <w:szCs w:val="22"/>
        </w:rPr>
        <w:tab/>
      </w:r>
      <w:r w:rsidRPr="00EA1E70">
        <w:rPr>
          <w:rFonts w:asciiTheme="minorHAnsi" w:hAnsiTheme="minorHAnsi" w:cs="Arial"/>
          <w:bCs/>
          <w:color w:val="000000" w:themeColor="text1"/>
          <w:szCs w:val="22"/>
        </w:rPr>
        <w:t>means t</w:t>
      </w:r>
      <w:r w:rsidRPr="00EA1E70">
        <w:rPr>
          <w:rFonts w:asciiTheme="minorHAnsi" w:hAnsiTheme="minorHAnsi" w:cs="Arial"/>
          <w:color w:val="000000" w:themeColor="text1"/>
          <w:szCs w:val="22"/>
        </w:rPr>
        <w:t xml:space="preserve">he HCW exposed to blood or other body fluids. </w:t>
      </w:r>
    </w:p>
    <w:p w14:paraId="688BAF74" w14:textId="77777777" w:rsidR="0022628A" w:rsidRPr="00EA1E70" w:rsidRDefault="0022628A" w:rsidP="0022628A">
      <w:pPr>
        <w:pStyle w:val="ListParagraph"/>
        <w:tabs>
          <w:tab w:val="left" w:pos="2127"/>
        </w:tabs>
        <w:ind w:left="2127" w:hanging="2127"/>
        <w:rPr>
          <w:rFonts w:asciiTheme="minorHAnsi" w:hAnsiTheme="minorHAnsi" w:cs="CorporateSBQ-Light"/>
          <w:color w:val="000000" w:themeColor="text1"/>
        </w:rPr>
      </w:pPr>
      <w:r w:rsidRPr="00EA1E70">
        <w:rPr>
          <w:rFonts w:asciiTheme="minorHAnsi" w:hAnsiTheme="minorHAnsi" w:cs="CorporateSBQ-Light"/>
          <w:b/>
          <w:color w:val="000000" w:themeColor="text1"/>
        </w:rPr>
        <w:t>HCW</w:t>
      </w:r>
      <w:r w:rsidRPr="00EA1E70">
        <w:rPr>
          <w:rFonts w:asciiTheme="minorHAnsi" w:hAnsiTheme="minorHAnsi" w:cs="CorporateSBQ-Light"/>
          <w:b/>
          <w:color w:val="000000" w:themeColor="text1"/>
        </w:rPr>
        <w:tab/>
      </w:r>
      <w:r w:rsidRPr="00EA1E70">
        <w:rPr>
          <w:rFonts w:asciiTheme="minorHAnsi" w:hAnsiTheme="minorHAnsi" w:cs="CorporateSBQ-Light"/>
          <w:color w:val="000000" w:themeColor="text1"/>
        </w:rPr>
        <w:t>means health care worker</w:t>
      </w:r>
      <w:r w:rsidRPr="00EA1E70">
        <w:rPr>
          <w:rFonts w:asciiTheme="minorHAnsi" w:hAnsiTheme="minorHAnsi" w:cs="CorporateSBQ-Light"/>
          <w:b/>
          <w:color w:val="000000" w:themeColor="text1"/>
        </w:rPr>
        <w:t xml:space="preserve"> </w:t>
      </w:r>
      <w:r w:rsidRPr="00EA1E70">
        <w:rPr>
          <w:rFonts w:asciiTheme="minorHAnsi" w:hAnsiTheme="minorHAnsi" w:cs="CorporateSBQ-Light"/>
          <w:color w:val="000000" w:themeColor="text1"/>
        </w:rPr>
        <w:t xml:space="preserve">and is inclusive of the following personnel: </w:t>
      </w:r>
    </w:p>
    <w:p w14:paraId="688BAF75" w14:textId="77777777" w:rsidR="0022628A" w:rsidRPr="00EA1E70" w:rsidRDefault="0022628A" w:rsidP="0022628A">
      <w:pPr>
        <w:pStyle w:val="ListParagraph"/>
        <w:numPr>
          <w:ilvl w:val="0"/>
          <w:numId w:val="7"/>
        </w:numPr>
        <w:ind w:left="2552" w:hanging="426"/>
        <w:rPr>
          <w:rFonts w:asciiTheme="minorHAnsi" w:hAnsiTheme="minorHAnsi" w:cs="CorporateSBQ-Light"/>
          <w:color w:val="000000" w:themeColor="text1"/>
        </w:rPr>
      </w:pPr>
      <w:r w:rsidRPr="00EA1E70">
        <w:rPr>
          <w:rFonts w:asciiTheme="minorHAnsi" w:hAnsiTheme="minorHAnsi" w:cs="CorporateSBQ-Light"/>
          <w:color w:val="000000" w:themeColor="text1"/>
        </w:rPr>
        <w:t>Clinical and non-clinical personnel working in a health care facility who are employed by ACT Health on a permanent, temporary or casual basis.</w:t>
      </w:r>
    </w:p>
    <w:p w14:paraId="688BAF76" w14:textId="77777777" w:rsidR="0022628A" w:rsidRPr="00EA1E70" w:rsidRDefault="0022628A" w:rsidP="0022628A">
      <w:pPr>
        <w:pStyle w:val="ListParagraph"/>
        <w:numPr>
          <w:ilvl w:val="0"/>
          <w:numId w:val="7"/>
        </w:numPr>
        <w:tabs>
          <w:tab w:val="left" w:pos="3828"/>
        </w:tabs>
        <w:ind w:left="2552" w:hanging="426"/>
        <w:rPr>
          <w:rFonts w:asciiTheme="minorHAnsi" w:hAnsiTheme="minorHAnsi" w:cs="CorporateSBQ-Light"/>
          <w:color w:val="000000" w:themeColor="text1"/>
        </w:rPr>
      </w:pPr>
      <w:r w:rsidRPr="00EA1E70">
        <w:rPr>
          <w:rFonts w:asciiTheme="minorHAnsi" w:hAnsiTheme="minorHAnsi" w:cs="CorporateSBQ-Light"/>
          <w:color w:val="000000" w:themeColor="text1"/>
        </w:rPr>
        <w:t>Volunteers.</w:t>
      </w:r>
    </w:p>
    <w:p w14:paraId="688BAF77" w14:textId="77777777" w:rsidR="0022628A" w:rsidRPr="00EA1E70" w:rsidRDefault="0022628A" w:rsidP="0022628A">
      <w:pPr>
        <w:pStyle w:val="ListParagraph"/>
        <w:numPr>
          <w:ilvl w:val="0"/>
          <w:numId w:val="7"/>
        </w:numPr>
        <w:tabs>
          <w:tab w:val="left" w:pos="3828"/>
        </w:tabs>
        <w:ind w:left="2552" w:hanging="426"/>
        <w:rPr>
          <w:rFonts w:asciiTheme="minorHAnsi" w:hAnsiTheme="minorHAnsi" w:cs="CorporateSBQ-Light"/>
          <w:color w:val="000000" w:themeColor="text1"/>
        </w:rPr>
      </w:pPr>
      <w:r w:rsidRPr="00EA1E70">
        <w:rPr>
          <w:rFonts w:asciiTheme="minorHAnsi" w:hAnsiTheme="minorHAnsi" w:cs="CorporateSBQ-Light"/>
          <w:color w:val="000000" w:themeColor="text1"/>
        </w:rPr>
        <w:t>Students (including tertiary and secondary school students).</w:t>
      </w:r>
    </w:p>
    <w:p w14:paraId="688BAF78" w14:textId="77777777" w:rsidR="0022628A" w:rsidRPr="00EA1E70" w:rsidRDefault="0022628A" w:rsidP="0022628A">
      <w:pPr>
        <w:pStyle w:val="ListParagraph"/>
        <w:numPr>
          <w:ilvl w:val="0"/>
          <w:numId w:val="7"/>
        </w:numPr>
        <w:ind w:left="2552" w:hanging="426"/>
        <w:rPr>
          <w:rFonts w:asciiTheme="minorHAnsi" w:hAnsiTheme="minorHAnsi" w:cs="CorporateSBQ-Light"/>
          <w:color w:val="000000" w:themeColor="text1"/>
        </w:rPr>
      </w:pPr>
      <w:r w:rsidRPr="00EA1E70">
        <w:rPr>
          <w:rFonts w:asciiTheme="minorHAnsi" w:hAnsiTheme="minorHAnsi" w:cs="CorporateSBQ-Light"/>
          <w:color w:val="000000" w:themeColor="text1"/>
        </w:rPr>
        <w:t>Other clinical and non-clinical personnel (persons not permanently, temporarily or casually employed by ACT Health) who are contracted to work (e.g. Honorary and Visiting Medical Officers) and persons providing other services under separate employment arrangements (e.g. agency/locum personnel, including Contracted Domestic and Environmental Staff).</w:t>
      </w:r>
    </w:p>
    <w:p w14:paraId="688BAF79" w14:textId="77777777" w:rsidR="0022628A" w:rsidRPr="00EA1E70" w:rsidRDefault="0022628A" w:rsidP="0022628A">
      <w:pPr>
        <w:pStyle w:val="ListParagraph"/>
        <w:numPr>
          <w:ilvl w:val="0"/>
          <w:numId w:val="7"/>
        </w:numPr>
        <w:ind w:left="2552" w:hanging="426"/>
        <w:rPr>
          <w:rFonts w:asciiTheme="minorHAnsi" w:hAnsiTheme="minorHAnsi" w:cs="CorporateSBQ-Light"/>
          <w:color w:val="000000" w:themeColor="text1"/>
        </w:rPr>
      </w:pPr>
      <w:r w:rsidRPr="00EA1E70">
        <w:rPr>
          <w:rFonts w:asciiTheme="minorHAnsi" w:hAnsiTheme="minorHAnsi" w:cs="CorporateSBQ-Light"/>
          <w:color w:val="000000" w:themeColor="text1"/>
        </w:rPr>
        <w:t>Any other personnel where an agreement is in effect to undertake clinical placements.</w:t>
      </w:r>
    </w:p>
    <w:p w14:paraId="688BAF7A" w14:textId="77777777" w:rsidR="0022628A" w:rsidRPr="00EA1E70" w:rsidRDefault="0022628A" w:rsidP="0022628A">
      <w:pPr>
        <w:pStyle w:val="ListParagraph"/>
        <w:numPr>
          <w:ilvl w:val="0"/>
          <w:numId w:val="7"/>
        </w:numPr>
        <w:ind w:left="2552" w:hanging="426"/>
        <w:rPr>
          <w:rFonts w:asciiTheme="minorHAnsi" w:hAnsiTheme="minorHAnsi" w:cs="CorporateSBQ-Light"/>
          <w:color w:val="000000" w:themeColor="text1"/>
        </w:rPr>
      </w:pPr>
      <w:r w:rsidRPr="00EA1E70">
        <w:rPr>
          <w:rFonts w:asciiTheme="minorHAnsi" w:hAnsiTheme="minorHAnsi" w:cs="CorporateSBQ-Light"/>
          <w:color w:val="000000" w:themeColor="text1"/>
        </w:rPr>
        <w:t>For CHC Bruce, HCWs who are permanently, temporarily or casually employed by CHC Bruce.</w:t>
      </w:r>
    </w:p>
    <w:p w14:paraId="688BAF7B" w14:textId="77777777" w:rsidR="0022628A" w:rsidRPr="00EA1E70" w:rsidRDefault="0022628A" w:rsidP="0022628A">
      <w:pPr>
        <w:tabs>
          <w:tab w:val="left" w:pos="2127"/>
        </w:tabs>
        <w:autoSpaceDE w:val="0"/>
        <w:autoSpaceDN w:val="0"/>
        <w:adjustRightInd w:val="0"/>
        <w:ind w:left="2127" w:hanging="2127"/>
        <w:rPr>
          <w:rFonts w:asciiTheme="minorHAnsi" w:hAnsiTheme="minorHAnsi" w:cs="Arial"/>
          <w:lang w:eastAsia="en-AU"/>
        </w:rPr>
      </w:pPr>
      <w:r w:rsidRPr="00EA1E70">
        <w:rPr>
          <w:rFonts w:asciiTheme="minorHAnsi" w:hAnsiTheme="minorHAnsi" w:cs="CorporateSBQ-Light"/>
          <w:b/>
          <w:color w:val="000000" w:themeColor="text1"/>
        </w:rPr>
        <w:t>Health Care Facility</w:t>
      </w:r>
      <w:r w:rsidRPr="00EA1E70">
        <w:rPr>
          <w:rFonts w:asciiTheme="minorHAnsi" w:hAnsiTheme="minorHAnsi" w:cs="Arial"/>
          <w:b/>
          <w:bCs/>
          <w:lang w:eastAsia="en-AU"/>
        </w:rPr>
        <w:t xml:space="preserve"> </w:t>
      </w:r>
      <w:r w:rsidRPr="00EA1E70">
        <w:rPr>
          <w:rFonts w:asciiTheme="minorHAnsi" w:hAnsiTheme="minorHAnsi" w:cs="Arial"/>
          <w:lang w:eastAsia="en-AU"/>
        </w:rPr>
        <w:tab/>
      </w:r>
      <w:r w:rsidRPr="00EA1E70">
        <w:rPr>
          <w:rFonts w:asciiTheme="minorHAnsi" w:eastAsia="CenturySchoolbook" w:hAnsiTheme="minorHAnsi" w:cs="CenturySchoolbook"/>
          <w:lang w:eastAsia="en-AU"/>
        </w:rPr>
        <w:t>refers to a defined service location such as a hospital, community health centre or other location where health services are provided.</w:t>
      </w:r>
    </w:p>
    <w:p w14:paraId="688BAF7C" w14:textId="77777777" w:rsidR="0022628A" w:rsidRPr="00EA1E70" w:rsidRDefault="0022628A" w:rsidP="0022628A">
      <w:pPr>
        <w:tabs>
          <w:tab w:val="left" w:pos="2127"/>
        </w:tabs>
        <w:autoSpaceDE w:val="0"/>
        <w:autoSpaceDN w:val="0"/>
        <w:adjustRightInd w:val="0"/>
        <w:ind w:left="2127" w:hanging="2127"/>
        <w:rPr>
          <w:rFonts w:asciiTheme="minorHAnsi" w:hAnsiTheme="minorHAnsi"/>
          <w:b/>
        </w:rPr>
      </w:pPr>
      <w:r w:rsidRPr="00EA1E70">
        <w:rPr>
          <w:rFonts w:asciiTheme="minorHAnsi" w:hAnsiTheme="minorHAnsi"/>
          <w:b/>
        </w:rPr>
        <w:t>Hepatitis A</w:t>
      </w:r>
      <w:r w:rsidRPr="00EA1E70">
        <w:rPr>
          <w:rFonts w:asciiTheme="minorHAnsi" w:hAnsiTheme="minorHAnsi" w:cs="Arial"/>
          <w:color w:val="000000" w:themeColor="text1"/>
        </w:rPr>
        <w:t xml:space="preserve"> </w:t>
      </w:r>
      <w:r w:rsidRPr="00EA1E70">
        <w:rPr>
          <w:rFonts w:asciiTheme="minorHAnsi" w:hAnsiTheme="minorHAnsi" w:cs="Arial"/>
          <w:color w:val="000000" w:themeColor="text1"/>
        </w:rPr>
        <w:tab/>
        <w:t>means Hepatitis A Virus (HAV).</w:t>
      </w:r>
    </w:p>
    <w:p w14:paraId="688BAF7D" w14:textId="77777777" w:rsidR="0022628A" w:rsidRPr="00EA1E70" w:rsidRDefault="0022628A" w:rsidP="0022628A">
      <w:pPr>
        <w:tabs>
          <w:tab w:val="left" w:pos="2127"/>
        </w:tabs>
        <w:ind w:left="2127" w:hanging="2127"/>
        <w:rPr>
          <w:rFonts w:asciiTheme="minorHAnsi" w:hAnsiTheme="minorHAnsi" w:cs="Arial"/>
          <w:b/>
          <w:bCs/>
          <w:color w:val="000000" w:themeColor="text1"/>
          <w:lang w:eastAsia="en-AU"/>
        </w:rPr>
      </w:pPr>
      <w:r w:rsidRPr="00EA1E70">
        <w:rPr>
          <w:rFonts w:asciiTheme="minorHAnsi" w:hAnsiTheme="minorHAnsi" w:cs="Arial"/>
          <w:b/>
          <w:bCs/>
          <w:color w:val="000000" w:themeColor="text1"/>
          <w:lang w:eastAsia="en-AU"/>
        </w:rPr>
        <w:t>Hepatitis B</w:t>
      </w:r>
      <w:r w:rsidRPr="00EA1E70">
        <w:rPr>
          <w:rFonts w:asciiTheme="minorHAnsi" w:hAnsiTheme="minorHAnsi" w:cs="Arial"/>
          <w:color w:val="000000" w:themeColor="text1"/>
        </w:rPr>
        <w:tab/>
        <w:t>means Hepatitis B Virus (HBV).</w:t>
      </w:r>
    </w:p>
    <w:p w14:paraId="688BAF7E" w14:textId="77777777" w:rsidR="0022628A" w:rsidRPr="00EA1E70" w:rsidRDefault="0022628A" w:rsidP="0022628A">
      <w:pPr>
        <w:tabs>
          <w:tab w:val="left" w:pos="2127"/>
        </w:tabs>
        <w:ind w:left="2127" w:hanging="2127"/>
        <w:rPr>
          <w:rFonts w:asciiTheme="minorHAnsi" w:hAnsiTheme="minorHAnsi" w:cs="Arial"/>
          <w:b/>
          <w:bCs/>
          <w:color w:val="000000" w:themeColor="text1"/>
          <w:lang w:eastAsia="en-AU"/>
        </w:rPr>
      </w:pPr>
      <w:r w:rsidRPr="00EA1E70">
        <w:rPr>
          <w:rFonts w:asciiTheme="minorHAnsi" w:hAnsiTheme="minorHAnsi" w:cs="Arial"/>
          <w:b/>
          <w:bCs/>
          <w:color w:val="000000" w:themeColor="text1"/>
          <w:lang w:eastAsia="en-AU"/>
        </w:rPr>
        <w:t>Hepatitis C</w:t>
      </w:r>
      <w:r w:rsidRPr="00EA1E70">
        <w:rPr>
          <w:rFonts w:asciiTheme="minorHAnsi" w:hAnsiTheme="minorHAnsi" w:cs="Arial"/>
          <w:b/>
          <w:bCs/>
          <w:color w:val="000000" w:themeColor="text1"/>
          <w:lang w:eastAsia="en-AU"/>
        </w:rPr>
        <w:tab/>
      </w:r>
      <w:r w:rsidRPr="00EA1E70">
        <w:rPr>
          <w:rFonts w:asciiTheme="minorHAnsi" w:hAnsiTheme="minorHAnsi" w:cs="Arial"/>
          <w:bCs/>
          <w:color w:val="000000" w:themeColor="text1"/>
          <w:lang w:eastAsia="en-AU"/>
        </w:rPr>
        <w:t>means</w:t>
      </w:r>
      <w:r w:rsidRPr="00EA1E70">
        <w:rPr>
          <w:rFonts w:asciiTheme="minorHAnsi" w:hAnsiTheme="minorHAnsi" w:cs="Arial"/>
          <w:b/>
          <w:bCs/>
          <w:color w:val="000000" w:themeColor="text1"/>
          <w:lang w:eastAsia="en-AU"/>
        </w:rPr>
        <w:t xml:space="preserve"> </w:t>
      </w:r>
      <w:r w:rsidRPr="00EA1E70">
        <w:rPr>
          <w:rFonts w:asciiTheme="minorHAnsi" w:hAnsiTheme="minorHAnsi" w:cs="Arial"/>
          <w:color w:val="000000" w:themeColor="text1"/>
        </w:rPr>
        <w:t>Hepatitis C Virus (HCV).</w:t>
      </w:r>
      <w:r w:rsidRPr="00EA1E70">
        <w:rPr>
          <w:rFonts w:asciiTheme="minorHAnsi" w:hAnsiTheme="minorHAnsi"/>
        </w:rPr>
        <w:tab/>
      </w:r>
      <w:r w:rsidRPr="00EA1E70">
        <w:rPr>
          <w:rFonts w:asciiTheme="minorHAnsi" w:hAnsiTheme="minorHAnsi"/>
        </w:rPr>
        <w:tab/>
      </w:r>
    </w:p>
    <w:p w14:paraId="688BAF7F" w14:textId="77777777" w:rsidR="0022628A" w:rsidRPr="00EA1E70" w:rsidRDefault="0022628A" w:rsidP="0022628A">
      <w:pPr>
        <w:tabs>
          <w:tab w:val="left" w:pos="2127"/>
        </w:tabs>
        <w:ind w:left="2127" w:hanging="2127"/>
        <w:rPr>
          <w:rFonts w:asciiTheme="minorHAnsi" w:hAnsiTheme="minorHAnsi"/>
        </w:rPr>
      </w:pPr>
      <w:r w:rsidRPr="00EA1E70">
        <w:rPr>
          <w:rFonts w:asciiTheme="minorHAnsi" w:hAnsiTheme="minorHAnsi" w:cs="Arial"/>
          <w:b/>
          <w:bCs/>
          <w:color w:val="000000" w:themeColor="text1"/>
          <w:lang w:eastAsia="en-AU"/>
        </w:rPr>
        <w:t>HBIG</w:t>
      </w:r>
      <w:r w:rsidRPr="00EA1E70">
        <w:rPr>
          <w:rFonts w:asciiTheme="minorHAnsi" w:hAnsiTheme="minorHAnsi"/>
          <w:color w:val="000000" w:themeColor="text1"/>
          <w:sz w:val="32"/>
        </w:rPr>
        <w:tab/>
      </w:r>
      <w:r w:rsidRPr="00EA1E70">
        <w:rPr>
          <w:rFonts w:asciiTheme="minorHAnsi" w:hAnsiTheme="minorHAnsi" w:cs="Arial"/>
          <w:bCs/>
          <w:color w:val="000000" w:themeColor="text1"/>
          <w:lang w:eastAsia="en-AU"/>
        </w:rPr>
        <w:t>means Hepatitis B specific immunoglobulin.</w:t>
      </w:r>
      <w:r w:rsidRPr="00EA1E70">
        <w:rPr>
          <w:rFonts w:asciiTheme="minorHAnsi" w:hAnsiTheme="minorHAnsi"/>
          <w:sz w:val="32"/>
        </w:rPr>
        <w:tab/>
      </w:r>
    </w:p>
    <w:p w14:paraId="688BAF80" w14:textId="77777777" w:rsidR="0022628A" w:rsidRPr="00EA1E70" w:rsidRDefault="0022628A" w:rsidP="0022628A">
      <w:pPr>
        <w:tabs>
          <w:tab w:val="left" w:pos="2127"/>
        </w:tabs>
        <w:autoSpaceDE w:val="0"/>
        <w:autoSpaceDN w:val="0"/>
        <w:adjustRightInd w:val="0"/>
        <w:ind w:left="2127" w:hanging="2127"/>
        <w:rPr>
          <w:rFonts w:asciiTheme="minorHAnsi" w:hAnsiTheme="minorHAnsi" w:cs="Arial"/>
          <w:lang w:eastAsia="en-AU"/>
        </w:rPr>
      </w:pPr>
      <w:r w:rsidRPr="00EA1E70">
        <w:rPr>
          <w:rFonts w:asciiTheme="minorHAnsi" w:hAnsiTheme="minorHAnsi" w:cs="Arial"/>
          <w:b/>
          <w:bCs/>
          <w:lang w:eastAsia="en-AU"/>
        </w:rPr>
        <w:t xml:space="preserve">HCV Status </w:t>
      </w:r>
      <w:r w:rsidRPr="00EA1E70">
        <w:rPr>
          <w:rFonts w:asciiTheme="minorHAnsi" w:hAnsiTheme="minorHAnsi" w:cs="Arial"/>
          <w:b/>
          <w:bCs/>
          <w:lang w:eastAsia="en-AU"/>
        </w:rPr>
        <w:tab/>
      </w:r>
      <w:r w:rsidRPr="00EA1E70">
        <w:rPr>
          <w:rFonts w:asciiTheme="minorHAnsi" w:hAnsiTheme="minorHAnsi" w:cs="Arial"/>
          <w:lang w:eastAsia="en-AU"/>
        </w:rPr>
        <w:t>is the presence or absence of Hepatitis C infection and/or active disease.</w:t>
      </w:r>
    </w:p>
    <w:p w14:paraId="688BAF81" w14:textId="77777777" w:rsidR="0022628A" w:rsidRPr="00EA1E70" w:rsidRDefault="0022628A" w:rsidP="0022628A">
      <w:pPr>
        <w:tabs>
          <w:tab w:val="left" w:pos="2127"/>
          <w:tab w:val="left" w:pos="2410"/>
          <w:tab w:val="left" w:pos="3828"/>
          <w:tab w:val="left" w:pos="5245"/>
          <w:tab w:val="left" w:pos="6521"/>
          <w:tab w:val="left" w:pos="7230"/>
          <w:tab w:val="left" w:pos="7655"/>
        </w:tabs>
        <w:ind w:left="2127" w:hanging="2127"/>
        <w:rPr>
          <w:rFonts w:asciiTheme="minorHAnsi" w:hAnsiTheme="minorHAnsi"/>
          <w:b/>
        </w:rPr>
      </w:pPr>
      <w:r w:rsidRPr="00EA1E70">
        <w:rPr>
          <w:rFonts w:asciiTheme="minorHAnsi" w:hAnsiTheme="minorHAnsi" w:cs="Arial"/>
          <w:b/>
          <w:bCs/>
          <w:color w:val="000000" w:themeColor="text1"/>
          <w:lang w:eastAsia="en-AU"/>
        </w:rPr>
        <w:t>HIV</w:t>
      </w:r>
      <w:r w:rsidRPr="00EA1E70">
        <w:rPr>
          <w:rFonts w:asciiTheme="minorHAnsi" w:hAnsiTheme="minorHAnsi" w:cs="Arial"/>
          <w:b/>
          <w:bCs/>
          <w:color w:val="000000" w:themeColor="text1"/>
          <w:lang w:eastAsia="en-AU"/>
        </w:rPr>
        <w:tab/>
      </w:r>
      <w:r w:rsidRPr="00EA1E70">
        <w:rPr>
          <w:rFonts w:asciiTheme="minorHAnsi" w:hAnsiTheme="minorHAnsi" w:cs="Arial"/>
          <w:bCs/>
          <w:color w:val="000000" w:themeColor="text1"/>
          <w:lang w:eastAsia="en-AU"/>
        </w:rPr>
        <w:t xml:space="preserve">means </w:t>
      </w:r>
      <w:r w:rsidRPr="00EA1E70">
        <w:rPr>
          <w:rFonts w:asciiTheme="minorHAnsi" w:hAnsiTheme="minorHAnsi" w:cs="Arial"/>
          <w:color w:val="000000" w:themeColor="text1"/>
        </w:rPr>
        <w:t>Human Immunodeficiency Virus.</w:t>
      </w:r>
    </w:p>
    <w:p w14:paraId="688BAF82" w14:textId="77777777" w:rsidR="0022628A" w:rsidRPr="00EA1E70" w:rsidRDefault="0022628A" w:rsidP="0022628A">
      <w:pPr>
        <w:tabs>
          <w:tab w:val="left" w:pos="2127"/>
        </w:tabs>
        <w:autoSpaceDE w:val="0"/>
        <w:autoSpaceDN w:val="0"/>
        <w:adjustRightInd w:val="0"/>
        <w:ind w:left="2127" w:hanging="2127"/>
        <w:rPr>
          <w:rFonts w:asciiTheme="minorHAnsi" w:hAnsiTheme="minorHAnsi" w:cs="Arial"/>
          <w:lang w:eastAsia="en-AU"/>
        </w:rPr>
      </w:pPr>
      <w:r w:rsidRPr="00EA1E70">
        <w:rPr>
          <w:rFonts w:asciiTheme="minorHAnsi" w:hAnsiTheme="minorHAnsi" w:cs="Arial"/>
          <w:b/>
          <w:bCs/>
          <w:lang w:eastAsia="en-AU"/>
        </w:rPr>
        <w:t xml:space="preserve">HIV Status </w:t>
      </w:r>
      <w:r w:rsidRPr="00EA1E70">
        <w:rPr>
          <w:rFonts w:asciiTheme="minorHAnsi" w:hAnsiTheme="minorHAnsi" w:cs="Arial"/>
          <w:b/>
          <w:bCs/>
          <w:lang w:eastAsia="en-AU"/>
        </w:rPr>
        <w:tab/>
      </w:r>
      <w:r w:rsidRPr="00EA1E70">
        <w:rPr>
          <w:rFonts w:asciiTheme="minorHAnsi" w:hAnsiTheme="minorHAnsi" w:cs="Arial"/>
          <w:lang w:eastAsia="en-AU"/>
        </w:rPr>
        <w:t>is the presence or absence of HIV infection and/or active disease.</w:t>
      </w:r>
    </w:p>
    <w:p w14:paraId="688BAF83" w14:textId="77777777" w:rsidR="0022628A" w:rsidRPr="00EA1E70" w:rsidRDefault="0022628A" w:rsidP="0022628A">
      <w:pPr>
        <w:pStyle w:val="ListParagraph"/>
        <w:tabs>
          <w:tab w:val="left" w:pos="2127"/>
        </w:tabs>
        <w:ind w:left="2127" w:hanging="2127"/>
        <w:rPr>
          <w:rFonts w:asciiTheme="minorHAnsi" w:hAnsiTheme="minorHAnsi" w:cs="Arial"/>
          <w:b/>
          <w:bCs/>
          <w:color w:val="000000" w:themeColor="text1"/>
          <w:lang w:eastAsia="en-AU"/>
        </w:rPr>
      </w:pPr>
      <w:r w:rsidRPr="00EA1E70">
        <w:rPr>
          <w:rFonts w:asciiTheme="minorHAnsi" w:hAnsiTheme="minorHAnsi"/>
          <w:b/>
        </w:rPr>
        <w:t>OMU</w:t>
      </w:r>
      <w:r w:rsidRPr="00EA1E70">
        <w:rPr>
          <w:rFonts w:asciiTheme="minorHAnsi" w:hAnsiTheme="minorHAnsi" w:cs="Arial"/>
          <w:b/>
          <w:bCs/>
          <w:color w:val="000000" w:themeColor="text1"/>
          <w:lang w:eastAsia="en-AU"/>
        </w:rPr>
        <w:tab/>
      </w:r>
      <w:r w:rsidRPr="00EA1E70">
        <w:rPr>
          <w:rFonts w:asciiTheme="minorHAnsi" w:hAnsiTheme="minorHAnsi"/>
        </w:rPr>
        <w:t xml:space="preserve">means the Occupational Medicine Unit at CHHS. </w:t>
      </w:r>
    </w:p>
    <w:p w14:paraId="688BAF84" w14:textId="77777777" w:rsidR="0022628A" w:rsidRPr="00EA1E70" w:rsidRDefault="0022628A" w:rsidP="0022628A">
      <w:pPr>
        <w:tabs>
          <w:tab w:val="left" w:pos="2127"/>
        </w:tabs>
        <w:ind w:left="2127" w:hanging="2127"/>
        <w:rPr>
          <w:rFonts w:asciiTheme="minorHAnsi" w:hAnsiTheme="minorHAnsi" w:cs="Arial"/>
          <w:color w:val="000000" w:themeColor="text1"/>
          <w:lang w:eastAsia="en-AU"/>
        </w:rPr>
      </w:pPr>
      <w:r w:rsidRPr="00EA1E70">
        <w:rPr>
          <w:rFonts w:asciiTheme="minorHAnsi" w:hAnsiTheme="minorHAnsi" w:cs="Arial"/>
          <w:b/>
          <w:bCs/>
          <w:color w:val="000000" w:themeColor="text1"/>
          <w:lang w:eastAsia="en-AU"/>
        </w:rPr>
        <w:t xml:space="preserve">OMU RN </w:t>
      </w:r>
      <w:r w:rsidRPr="00EA1E70">
        <w:rPr>
          <w:rFonts w:asciiTheme="minorHAnsi" w:hAnsiTheme="minorHAnsi" w:cs="Arial"/>
          <w:b/>
          <w:bCs/>
          <w:color w:val="000000" w:themeColor="text1"/>
          <w:lang w:eastAsia="en-AU"/>
        </w:rPr>
        <w:tab/>
      </w:r>
      <w:r w:rsidRPr="00EA1E70">
        <w:rPr>
          <w:rFonts w:asciiTheme="minorHAnsi" w:hAnsiTheme="minorHAnsi" w:cs="Arial"/>
          <w:bCs/>
          <w:color w:val="000000" w:themeColor="text1"/>
          <w:lang w:eastAsia="en-AU"/>
        </w:rPr>
        <w:t xml:space="preserve">means </w:t>
      </w:r>
      <w:r w:rsidRPr="00EA1E70">
        <w:rPr>
          <w:rFonts w:asciiTheme="minorHAnsi" w:hAnsiTheme="minorHAnsi" w:cs="Arial"/>
          <w:color w:val="000000" w:themeColor="text1"/>
          <w:szCs w:val="22"/>
        </w:rPr>
        <w:t>Occupational</w:t>
      </w:r>
      <w:r w:rsidRPr="00EA1E70">
        <w:rPr>
          <w:rFonts w:asciiTheme="minorHAnsi" w:hAnsiTheme="minorHAnsi" w:cs="Arial"/>
          <w:bCs/>
          <w:color w:val="000000" w:themeColor="text1"/>
          <w:lang w:eastAsia="en-AU"/>
        </w:rPr>
        <w:t xml:space="preserve"> Medicine Unit Registered Nurse</w:t>
      </w:r>
      <w:r w:rsidRPr="00EA1E70">
        <w:rPr>
          <w:rFonts w:asciiTheme="minorHAnsi" w:hAnsiTheme="minorHAnsi" w:cs="Arial"/>
          <w:color w:val="000000" w:themeColor="text1"/>
          <w:lang w:eastAsia="en-AU"/>
        </w:rPr>
        <w:t xml:space="preserve">. </w:t>
      </w:r>
    </w:p>
    <w:p w14:paraId="688BAF85" w14:textId="77777777" w:rsidR="0022628A" w:rsidRPr="00EA1E70" w:rsidRDefault="0022628A" w:rsidP="0022628A">
      <w:pPr>
        <w:tabs>
          <w:tab w:val="left" w:pos="2127"/>
        </w:tabs>
        <w:ind w:left="2127" w:hanging="2127"/>
        <w:rPr>
          <w:rFonts w:asciiTheme="minorHAnsi" w:hAnsiTheme="minorHAnsi" w:cs="Arial"/>
          <w:color w:val="000000" w:themeColor="text1"/>
          <w:szCs w:val="22"/>
        </w:rPr>
      </w:pPr>
      <w:r w:rsidRPr="00EA1E70">
        <w:rPr>
          <w:rFonts w:asciiTheme="minorHAnsi" w:hAnsiTheme="minorHAnsi" w:cs="Arial"/>
          <w:b/>
          <w:bCs/>
          <w:color w:val="000000" w:themeColor="text1"/>
          <w:szCs w:val="22"/>
        </w:rPr>
        <w:t>PEP</w:t>
      </w:r>
      <w:r w:rsidRPr="00EA1E70">
        <w:rPr>
          <w:rFonts w:asciiTheme="minorHAnsi" w:hAnsiTheme="minorHAnsi" w:cs="Arial"/>
          <w:b/>
          <w:bCs/>
          <w:color w:val="000000" w:themeColor="text1"/>
          <w:szCs w:val="22"/>
        </w:rPr>
        <w:tab/>
      </w:r>
      <w:r w:rsidRPr="00EA1E70">
        <w:rPr>
          <w:rFonts w:asciiTheme="minorHAnsi" w:hAnsiTheme="minorHAnsi" w:cs="Arial"/>
          <w:color w:val="000000" w:themeColor="text1"/>
          <w:szCs w:val="22"/>
        </w:rPr>
        <w:t>means</w:t>
      </w:r>
      <w:r w:rsidRPr="00EA1E70">
        <w:rPr>
          <w:rFonts w:asciiTheme="minorHAnsi" w:hAnsiTheme="minorHAnsi" w:cs="Arial"/>
          <w:bCs/>
          <w:color w:val="000000" w:themeColor="text1"/>
          <w:szCs w:val="22"/>
        </w:rPr>
        <w:t xml:space="preserve"> Post Exposure Prophylaxis, m</w:t>
      </w:r>
      <w:r w:rsidRPr="00EA1E70">
        <w:rPr>
          <w:rFonts w:asciiTheme="minorHAnsi" w:hAnsiTheme="minorHAnsi" w:cs="Arial"/>
          <w:color w:val="000000" w:themeColor="text1"/>
          <w:szCs w:val="22"/>
        </w:rPr>
        <w:t>edication administered after an ORE that may reduce the risk of acquiring an infection.</w:t>
      </w:r>
    </w:p>
    <w:p w14:paraId="688BAF86" w14:textId="77777777" w:rsidR="0022628A" w:rsidRPr="00EA1E70" w:rsidRDefault="0022628A" w:rsidP="0022628A">
      <w:pPr>
        <w:tabs>
          <w:tab w:val="left" w:pos="2127"/>
        </w:tabs>
        <w:ind w:left="2127" w:hanging="2127"/>
        <w:rPr>
          <w:rFonts w:asciiTheme="minorHAnsi" w:hAnsiTheme="minorHAnsi" w:cs="Arial"/>
          <w:color w:val="000000" w:themeColor="text1"/>
          <w:lang w:eastAsia="en-AU"/>
        </w:rPr>
      </w:pPr>
      <w:r w:rsidRPr="00EA1E70">
        <w:rPr>
          <w:rFonts w:asciiTheme="minorHAnsi" w:hAnsiTheme="minorHAnsi" w:cs="Arial"/>
          <w:b/>
          <w:bCs/>
          <w:color w:val="000000" w:themeColor="text1"/>
          <w:lang w:eastAsia="en-AU"/>
        </w:rPr>
        <w:t xml:space="preserve">Risk Assessment </w:t>
      </w:r>
      <w:r w:rsidRPr="00EA1E70">
        <w:rPr>
          <w:rFonts w:asciiTheme="minorHAnsi" w:hAnsiTheme="minorHAnsi" w:cs="Arial"/>
          <w:b/>
          <w:bCs/>
          <w:color w:val="000000" w:themeColor="text1"/>
          <w:lang w:eastAsia="en-AU"/>
        </w:rPr>
        <w:tab/>
      </w:r>
      <w:r w:rsidRPr="00EA1E70">
        <w:rPr>
          <w:rFonts w:asciiTheme="minorHAnsi" w:hAnsiTheme="minorHAnsi" w:cs="Arial"/>
          <w:bCs/>
          <w:color w:val="000000" w:themeColor="text1"/>
          <w:lang w:eastAsia="en-AU"/>
        </w:rPr>
        <w:t>means t</w:t>
      </w:r>
      <w:r w:rsidRPr="00EA1E70">
        <w:rPr>
          <w:rFonts w:asciiTheme="minorHAnsi" w:hAnsiTheme="minorHAnsi" w:cs="Arial"/>
          <w:color w:val="000000" w:themeColor="text1"/>
          <w:lang w:eastAsia="en-AU"/>
        </w:rPr>
        <w:t xml:space="preserve">he overall process of estimating the magnitude of risk </w:t>
      </w:r>
      <w:r w:rsidRPr="00EA1E70">
        <w:rPr>
          <w:rFonts w:asciiTheme="minorHAnsi" w:hAnsiTheme="minorHAnsi" w:cs="Arial"/>
          <w:color w:val="000000" w:themeColor="text1"/>
          <w:szCs w:val="22"/>
        </w:rPr>
        <w:t>following</w:t>
      </w:r>
      <w:r w:rsidRPr="00EA1E70">
        <w:rPr>
          <w:rFonts w:asciiTheme="minorHAnsi" w:hAnsiTheme="minorHAnsi" w:cs="Arial"/>
          <w:color w:val="000000" w:themeColor="text1"/>
          <w:lang w:eastAsia="en-AU"/>
        </w:rPr>
        <w:t xml:space="preserve"> an ORE in </w:t>
      </w:r>
      <w:r w:rsidRPr="00EA1E70">
        <w:rPr>
          <w:rFonts w:asciiTheme="minorHAnsi" w:hAnsiTheme="minorHAnsi" w:cs="Arial"/>
          <w:color w:val="000000" w:themeColor="text1"/>
          <w:szCs w:val="22"/>
        </w:rPr>
        <w:t>order</w:t>
      </w:r>
      <w:r w:rsidRPr="00EA1E70">
        <w:rPr>
          <w:rFonts w:asciiTheme="minorHAnsi" w:hAnsiTheme="minorHAnsi" w:cs="Arial"/>
          <w:color w:val="000000" w:themeColor="text1"/>
          <w:lang w:eastAsia="en-AU"/>
        </w:rPr>
        <w:t xml:space="preserve"> to determine appropriate management. </w:t>
      </w:r>
    </w:p>
    <w:p w14:paraId="688BAF87" w14:textId="77777777" w:rsidR="0022628A" w:rsidRPr="00EA1E70" w:rsidRDefault="0022628A" w:rsidP="0022628A">
      <w:pPr>
        <w:tabs>
          <w:tab w:val="left" w:pos="2127"/>
        </w:tabs>
        <w:ind w:left="2127" w:hanging="2127"/>
        <w:rPr>
          <w:rFonts w:asciiTheme="minorHAnsi" w:hAnsiTheme="minorHAnsi" w:cs="Arial"/>
          <w:color w:val="000000" w:themeColor="text1"/>
          <w:szCs w:val="22"/>
        </w:rPr>
      </w:pPr>
      <w:r w:rsidRPr="00EA1E70">
        <w:rPr>
          <w:rFonts w:asciiTheme="minorHAnsi" w:hAnsiTheme="minorHAnsi" w:cs="Arial"/>
          <w:b/>
          <w:bCs/>
          <w:color w:val="000000" w:themeColor="text1"/>
          <w:szCs w:val="22"/>
        </w:rPr>
        <w:t>Source</w:t>
      </w:r>
      <w:r w:rsidRPr="00EA1E70">
        <w:rPr>
          <w:rFonts w:asciiTheme="minorHAnsi" w:hAnsiTheme="minorHAnsi" w:cs="Arial"/>
          <w:b/>
          <w:bCs/>
          <w:color w:val="000000" w:themeColor="text1"/>
          <w:szCs w:val="22"/>
        </w:rPr>
        <w:tab/>
      </w:r>
      <w:r w:rsidRPr="00EA1E70">
        <w:rPr>
          <w:rFonts w:asciiTheme="minorHAnsi" w:hAnsiTheme="minorHAnsi" w:cs="Arial"/>
          <w:bCs/>
          <w:color w:val="000000" w:themeColor="text1"/>
          <w:szCs w:val="22"/>
        </w:rPr>
        <w:t>means</w:t>
      </w:r>
      <w:r w:rsidRPr="00EA1E70">
        <w:rPr>
          <w:rFonts w:asciiTheme="minorHAnsi" w:hAnsiTheme="minorHAnsi" w:cs="Arial"/>
          <w:b/>
          <w:bCs/>
          <w:color w:val="000000" w:themeColor="text1"/>
          <w:szCs w:val="22"/>
        </w:rPr>
        <w:t xml:space="preserve"> </w:t>
      </w:r>
      <w:r w:rsidRPr="00EA1E70">
        <w:rPr>
          <w:rFonts w:asciiTheme="minorHAnsi" w:hAnsiTheme="minorHAnsi" w:cs="Arial"/>
          <w:color w:val="000000" w:themeColor="text1"/>
          <w:szCs w:val="22"/>
        </w:rPr>
        <w:t xml:space="preserve">the blood or other body fluids to which the HCW is exposed. </w:t>
      </w:r>
    </w:p>
    <w:p w14:paraId="688BAF88" w14:textId="77777777" w:rsidR="0022628A" w:rsidRPr="00EA1E70" w:rsidRDefault="0022628A" w:rsidP="0022628A">
      <w:pPr>
        <w:tabs>
          <w:tab w:val="left" w:pos="2127"/>
        </w:tabs>
        <w:ind w:left="2127" w:hanging="2127"/>
        <w:rPr>
          <w:rFonts w:asciiTheme="minorHAnsi" w:hAnsiTheme="minorHAnsi" w:cs="Arial"/>
          <w:color w:val="000000" w:themeColor="text1"/>
          <w:szCs w:val="22"/>
        </w:rPr>
      </w:pPr>
      <w:r w:rsidRPr="00EA1E70">
        <w:rPr>
          <w:rFonts w:asciiTheme="minorHAnsi" w:hAnsiTheme="minorHAnsi" w:cs="Arial"/>
          <w:b/>
          <w:bCs/>
          <w:color w:val="000000" w:themeColor="text1"/>
          <w:szCs w:val="22"/>
        </w:rPr>
        <w:t>Source Person</w:t>
      </w:r>
      <w:r w:rsidRPr="00EA1E70">
        <w:rPr>
          <w:rFonts w:asciiTheme="minorHAnsi" w:hAnsiTheme="minorHAnsi" w:cs="Arial"/>
          <w:b/>
          <w:bCs/>
          <w:color w:val="000000" w:themeColor="text1"/>
          <w:szCs w:val="22"/>
        </w:rPr>
        <w:tab/>
      </w:r>
      <w:r w:rsidRPr="00EA1E70">
        <w:rPr>
          <w:rFonts w:asciiTheme="minorHAnsi" w:hAnsiTheme="minorHAnsi" w:cs="Arial"/>
          <w:bCs/>
          <w:color w:val="000000" w:themeColor="text1"/>
          <w:szCs w:val="22"/>
        </w:rPr>
        <w:t>means t</w:t>
      </w:r>
      <w:r w:rsidRPr="00EA1E70">
        <w:rPr>
          <w:rFonts w:asciiTheme="minorHAnsi" w:hAnsiTheme="minorHAnsi" w:cs="Arial"/>
          <w:color w:val="000000" w:themeColor="text1"/>
          <w:szCs w:val="22"/>
        </w:rPr>
        <w:t xml:space="preserve">he person whose blood or body fluids are involved in an exposure. </w:t>
      </w:r>
    </w:p>
    <w:p w14:paraId="688BAF89" w14:textId="77777777" w:rsidR="0022628A" w:rsidRPr="00EA1E70" w:rsidRDefault="0022628A" w:rsidP="0022628A">
      <w:pPr>
        <w:tabs>
          <w:tab w:val="left" w:pos="2127"/>
        </w:tabs>
        <w:ind w:left="2127" w:hanging="2127"/>
        <w:rPr>
          <w:rFonts w:asciiTheme="minorHAnsi" w:hAnsiTheme="minorHAnsi"/>
        </w:rPr>
      </w:pPr>
      <w:r w:rsidRPr="00EA1E70">
        <w:rPr>
          <w:rFonts w:asciiTheme="minorHAnsi" w:hAnsiTheme="minorHAnsi"/>
          <w:b/>
        </w:rPr>
        <w:t xml:space="preserve">Student  </w:t>
      </w:r>
      <w:r w:rsidRPr="00EA1E70">
        <w:rPr>
          <w:rFonts w:asciiTheme="minorHAnsi" w:hAnsiTheme="minorHAnsi"/>
          <w:b/>
        </w:rPr>
        <w:tab/>
      </w:r>
      <w:r w:rsidRPr="00EA1E70">
        <w:rPr>
          <w:rFonts w:asciiTheme="minorHAnsi" w:hAnsiTheme="minorHAnsi"/>
        </w:rPr>
        <w:t xml:space="preserve">means a student enrolled in a program of study at a tertiary or secondary educational institution. Secondary school students include students undertaking vocational education delivered by the Canberra </w:t>
      </w:r>
      <w:r w:rsidRPr="00EA1E70">
        <w:rPr>
          <w:rFonts w:asciiTheme="minorHAnsi" w:hAnsiTheme="minorHAnsi"/>
        </w:rPr>
        <w:lastRenderedPageBreak/>
        <w:t xml:space="preserve">Institute of Technology (CIT) and NSW Technical and Further Education (TAFE) Institutes as well as the Technical and Vocational Education and Training (TVET). </w:t>
      </w:r>
    </w:p>
    <w:p w14:paraId="688BAF8A" w14:textId="77777777" w:rsidR="0022628A" w:rsidRPr="00EA1E70" w:rsidRDefault="0022628A" w:rsidP="0022628A">
      <w:pPr>
        <w:tabs>
          <w:tab w:val="left" w:pos="2127"/>
        </w:tabs>
        <w:autoSpaceDE w:val="0"/>
        <w:autoSpaceDN w:val="0"/>
        <w:adjustRightInd w:val="0"/>
        <w:ind w:left="2127" w:hanging="2127"/>
        <w:rPr>
          <w:rFonts w:asciiTheme="minorHAnsi" w:eastAsia="CenturySchoolbook" w:hAnsiTheme="minorHAnsi" w:cs="CenturySchoolbook"/>
          <w:lang w:eastAsia="en-AU"/>
        </w:rPr>
      </w:pPr>
      <w:r w:rsidRPr="00EA1E70">
        <w:rPr>
          <w:rFonts w:asciiTheme="minorHAnsi" w:hAnsiTheme="minorHAnsi" w:cs="Arial"/>
          <w:b/>
          <w:bCs/>
          <w:lang w:eastAsia="en-AU"/>
        </w:rPr>
        <w:t xml:space="preserve">Volunteer </w:t>
      </w:r>
      <w:r w:rsidRPr="00EA1E70">
        <w:rPr>
          <w:rFonts w:asciiTheme="minorHAnsi" w:hAnsiTheme="minorHAnsi" w:cs="Arial"/>
          <w:b/>
          <w:bCs/>
          <w:lang w:eastAsia="en-AU"/>
        </w:rPr>
        <w:tab/>
      </w:r>
      <w:r w:rsidRPr="00EA1E70">
        <w:rPr>
          <w:rFonts w:asciiTheme="minorHAnsi" w:hAnsiTheme="minorHAnsi" w:cs="Arial"/>
          <w:lang w:eastAsia="en-AU"/>
        </w:rPr>
        <w:t xml:space="preserve">is an individual who undertakes work in an ACT Health operated facility that is not paid or remunerated (except out of pocket expenses) and works to fulfil a charity or community service good. </w:t>
      </w:r>
    </w:p>
    <w:p w14:paraId="688BAF8B" w14:textId="77777777" w:rsidR="00FF56DD" w:rsidRDefault="00FF56DD" w:rsidP="00FF56DD">
      <w:pPr>
        <w:rPr>
          <w:rFonts w:cs="Arial"/>
          <w:szCs w:val="24"/>
        </w:rPr>
      </w:pPr>
    </w:p>
    <w:p w14:paraId="688BAF8C" w14:textId="77777777" w:rsidR="00FF56DD" w:rsidRDefault="00B9358A" w:rsidP="007B6904">
      <w:pPr>
        <w:jc w:val="right"/>
        <w:rPr>
          <w:rFonts w:cs="Calibri,Bold"/>
          <w:bCs/>
          <w:i/>
          <w:szCs w:val="24"/>
          <w:lang w:eastAsia="en-AU"/>
        </w:rPr>
      </w:pPr>
      <w:hyperlink w:anchor="Contents" w:history="1">
        <w:r w:rsidR="00FF56DD" w:rsidRPr="00590902">
          <w:rPr>
            <w:rStyle w:val="Hyperlink"/>
            <w:rFonts w:cs="Arial"/>
            <w:i/>
            <w:szCs w:val="24"/>
          </w:rPr>
          <w:t>Back to Table of Contents</w:t>
        </w:r>
      </w:hyperlink>
    </w:p>
    <w:tbl>
      <w:tblPr>
        <w:tblpPr w:leftFromText="180" w:rightFromText="180" w:vertAnchor="text" w:horzAnchor="margin" w:tblpX="108" w:tblpY="181"/>
        <w:tblW w:w="9158" w:type="dxa"/>
        <w:tblLook w:val="0000" w:firstRow="0" w:lastRow="0" w:firstColumn="0" w:lastColumn="0" w:noHBand="0" w:noVBand="0"/>
      </w:tblPr>
      <w:tblGrid>
        <w:gridCol w:w="9158"/>
      </w:tblGrid>
      <w:tr w:rsidR="007B6904" w:rsidRPr="00CD1C0E" w14:paraId="688BAF8E" w14:textId="77777777" w:rsidTr="00B21043">
        <w:trPr>
          <w:cantSplit/>
          <w:trHeight w:val="285"/>
        </w:trPr>
        <w:tc>
          <w:tcPr>
            <w:tcW w:w="9158" w:type="dxa"/>
            <w:shd w:val="clear" w:color="auto" w:fill="A6A6A6" w:themeFill="background1" w:themeFillShade="A6"/>
          </w:tcPr>
          <w:p w14:paraId="688BAF8D" w14:textId="77777777" w:rsidR="007B6904" w:rsidRPr="00CD1C0E" w:rsidRDefault="007B6904" w:rsidP="004213C3">
            <w:pPr>
              <w:pStyle w:val="Heading1"/>
            </w:pPr>
            <w:bookmarkStart w:id="73" w:name="_Toc389473290"/>
            <w:bookmarkStart w:id="74" w:name="_Toc415063613"/>
            <w:bookmarkStart w:id="75" w:name="_Toc467226630"/>
            <w:r>
              <w:t>Search Terms</w:t>
            </w:r>
            <w:bookmarkEnd w:id="73"/>
            <w:bookmarkEnd w:id="74"/>
            <w:bookmarkEnd w:id="75"/>
            <w:r>
              <w:t xml:space="preserve"> </w:t>
            </w:r>
          </w:p>
        </w:tc>
      </w:tr>
    </w:tbl>
    <w:p w14:paraId="688BAF8F" w14:textId="77777777" w:rsidR="007B6904" w:rsidRDefault="007B6904" w:rsidP="00730307">
      <w:pPr>
        <w:rPr>
          <w:lang w:eastAsia="en-AU"/>
        </w:rPr>
      </w:pPr>
    </w:p>
    <w:p w14:paraId="688BAF90" w14:textId="77777777" w:rsidR="007B6904" w:rsidRPr="00730307" w:rsidRDefault="0022628A" w:rsidP="00730307">
      <w:pPr>
        <w:rPr>
          <w:rFonts w:asciiTheme="minorHAnsi" w:hAnsiTheme="minorHAnsi" w:cs="Arial"/>
          <w:bCs/>
        </w:rPr>
      </w:pPr>
      <w:r w:rsidRPr="0022628A">
        <w:rPr>
          <w:rFonts w:asciiTheme="minorHAnsi" w:hAnsiTheme="minorHAnsi" w:cs="Arial"/>
          <w:bCs/>
        </w:rPr>
        <w:t xml:space="preserve">Blood Borne Virus, Occupational Risk Exposure, </w:t>
      </w:r>
      <w:r w:rsidR="00730307">
        <w:rPr>
          <w:rFonts w:asciiTheme="minorHAnsi" w:hAnsiTheme="minorHAnsi" w:cs="Arial"/>
          <w:bCs/>
        </w:rPr>
        <w:t>Sharp Exposure, Splash Exposure</w:t>
      </w:r>
      <w:r w:rsidRPr="0022628A">
        <w:rPr>
          <w:rFonts w:asciiTheme="minorHAnsi" w:hAnsiTheme="minorHAnsi" w:cs="Arial"/>
          <w:bCs/>
        </w:rPr>
        <w:t>, needle stick</w:t>
      </w:r>
      <w:r w:rsidR="00730307">
        <w:rPr>
          <w:rFonts w:asciiTheme="minorHAnsi" w:hAnsiTheme="minorHAnsi" w:cs="Arial"/>
          <w:bCs/>
        </w:rPr>
        <w:t xml:space="preserve"> injury</w:t>
      </w:r>
      <w:r w:rsidRPr="0022628A">
        <w:rPr>
          <w:rFonts w:asciiTheme="minorHAnsi" w:hAnsiTheme="minorHAnsi" w:cs="Arial"/>
          <w:bCs/>
        </w:rPr>
        <w:t xml:space="preserve">, </w:t>
      </w:r>
      <w:r w:rsidR="00730307">
        <w:rPr>
          <w:rFonts w:asciiTheme="minorHAnsi" w:hAnsiTheme="minorHAnsi" w:cs="Arial"/>
          <w:bCs/>
        </w:rPr>
        <w:t xml:space="preserve">HIV, </w:t>
      </w:r>
      <w:r w:rsidRPr="0022628A">
        <w:rPr>
          <w:rFonts w:asciiTheme="minorHAnsi" w:hAnsiTheme="minorHAnsi" w:cs="Arial"/>
          <w:bCs/>
        </w:rPr>
        <w:t>infected health care worker, occupational screening, BBV</w:t>
      </w:r>
      <w:r w:rsidR="00730307" w:rsidRPr="00730307">
        <w:rPr>
          <w:rFonts w:asciiTheme="minorHAnsi" w:hAnsiTheme="minorHAnsi" w:cs="Arial"/>
          <w:bCs/>
        </w:rPr>
        <w:t>, post exposure prophylasix (PPE)</w:t>
      </w:r>
    </w:p>
    <w:p w14:paraId="688BAF91" w14:textId="77777777" w:rsidR="0022628A" w:rsidRPr="0022628A" w:rsidRDefault="0022628A" w:rsidP="007B6904">
      <w:pPr>
        <w:jc w:val="both"/>
        <w:rPr>
          <w:rFonts w:asciiTheme="minorHAnsi" w:hAnsiTheme="minorHAnsi" w:cs="Arial"/>
          <w:b/>
          <w:i/>
          <w:sz w:val="28"/>
          <w:szCs w:val="22"/>
        </w:rPr>
      </w:pPr>
    </w:p>
    <w:p w14:paraId="688BAF92" w14:textId="77777777" w:rsidR="005F3214" w:rsidRPr="00AC7025" w:rsidRDefault="00B9358A" w:rsidP="00AC7025">
      <w:pPr>
        <w:jc w:val="right"/>
        <w:rPr>
          <w:rFonts w:cs="Calibri,Bold"/>
          <w:bCs/>
          <w:i/>
          <w:szCs w:val="24"/>
          <w:lang w:eastAsia="en-AU"/>
        </w:rPr>
      </w:pPr>
      <w:hyperlink w:anchor="Contents" w:history="1">
        <w:r w:rsidR="007B6904" w:rsidRPr="00590902">
          <w:rPr>
            <w:rStyle w:val="Hyperlink"/>
            <w:rFonts w:cs="Arial"/>
            <w:i/>
            <w:szCs w:val="24"/>
          </w:rPr>
          <w:t>Back to Table of Contents</w:t>
        </w:r>
      </w:hyperlink>
      <w:bookmarkStart w:id="76" w:name="_Toc396995664"/>
    </w:p>
    <w:tbl>
      <w:tblPr>
        <w:tblpPr w:leftFromText="180" w:rightFromText="180" w:vertAnchor="text" w:horzAnchor="margin" w:tblpX="108" w:tblpY="181"/>
        <w:tblW w:w="9158" w:type="dxa"/>
        <w:tblLook w:val="0000" w:firstRow="0" w:lastRow="0" w:firstColumn="0" w:lastColumn="0" w:noHBand="0" w:noVBand="0"/>
      </w:tblPr>
      <w:tblGrid>
        <w:gridCol w:w="9158"/>
      </w:tblGrid>
      <w:tr w:rsidR="002405CF" w:rsidRPr="000F1F60" w14:paraId="688BAF94" w14:textId="77777777" w:rsidTr="00EA1E70">
        <w:trPr>
          <w:cantSplit/>
          <w:trHeight w:val="285"/>
        </w:trPr>
        <w:tc>
          <w:tcPr>
            <w:tcW w:w="9158" w:type="dxa"/>
            <w:shd w:val="clear" w:color="auto" w:fill="A6A6A6" w:themeFill="background1" w:themeFillShade="A6"/>
          </w:tcPr>
          <w:p w14:paraId="688BAF93" w14:textId="77777777" w:rsidR="002405CF" w:rsidRPr="000F1F60" w:rsidRDefault="002405CF" w:rsidP="00EA1E70">
            <w:pPr>
              <w:pStyle w:val="Heading1"/>
            </w:pPr>
            <w:bookmarkStart w:id="77" w:name="_Toc415063614"/>
            <w:bookmarkStart w:id="78" w:name="_Toc467226631"/>
            <w:r>
              <w:t>Attachments</w:t>
            </w:r>
            <w:bookmarkEnd w:id="77"/>
            <w:bookmarkEnd w:id="78"/>
          </w:p>
        </w:tc>
      </w:tr>
      <w:bookmarkEnd w:id="76"/>
    </w:tbl>
    <w:p w14:paraId="688BAF95" w14:textId="77777777" w:rsidR="00FF56DD" w:rsidRDefault="00FF56DD" w:rsidP="007B6904">
      <w:pPr>
        <w:rPr>
          <w:rFonts w:cs="Arial"/>
          <w:szCs w:val="24"/>
        </w:rPr>
      </w:pPr>
    </w:p>
    <w:p w14:paraId="688BAF96" w14:textId="77777777" w:rsidR="00EA1E70" w:rsidRDefault="00EA1E70" w:rsidP="00FE44C9">
      <w:pPr>
        <w:tabs>
          <w:tab w:val="left" w:pos="1560"/>
        </w:tabs>
        <w:rPr>
          <w:rFonts w:cs="Arial"/>
          <w:szCs w:val="24"/>
        </w:rPr>
      </w:pPr>
      <w:r>
        <w:rPr>
          <w:rFonts w:cs="Arial"/>
          <w:szCs w:val="24"/>
        </w:rPr>
        <w:t xml:space="preserve">Attachment 1: </w:t>
      </w:r>
      <w:r w:rsidR="00FE44C9">
        <w:rPr>
          <w:rFonts w:cs="Arial"/>
          <w:szCs w:val="24"/>
        </w:rPr>
        <w:tab/>
      </w:r>
      <w:r>
        <w:rPr>
          <w:rFonts w:cs="Arial"/>
          <w:szCs w:val="24"/>
        </w:rPr>
        <w:t>O</w:t>
      </w:r>
      <w:r w:rsidR="00904ABD">
        <w:rPr>
          <w:rFonts w:cs="Arial"/>
          <w:szCs w:val="24"/>
        </w:rPr>
        <w:t xml:space="preserve">ccupational </w:t>
      </w:r>
      <w:r>
        <w:rPr>
          <w:rFonts w:cs="Arial"/>
          <w:szCs w:val="24"/>
        </w:rPr>
        <w:t>R</w:t>
      </w:r>
      <w:r w:rsidR="00904ABD">
        <w:rPr>
          <w:rFonts w:cs="Arial"/>
          <w:szCs w:val="24"/>
        </w:rPr>
        <w:t xml:space="preserve">isk </w:t>
      </w:r>
      <w:r>
        <w:rPr>
          <w:rFonts w:cs="Arial"/>
          <w:szCs w:val="24"/>
        </w:rPr>
        <w:t>E</w:t>
      </w:r>
      <w:r w:rsidR="00904ABD">
        <w:rPr>
          <w:rFonts w:cs="Arial"/>
          <w:szCs w:val="24"/>
        </w:rPr>
        <w:t>xposure</w:t>
      </w:r>
      <w:r>
        <w:rPr>
          <w:rFonts w:cs="Arial"/>
          <w:szCs w:val="24"/>
        </w:rPr>
        <w:t xml:space="preserve"> Pack</w:t>
      </w:r>
      <w:r w:rsidR="00FE44C9">
        <w:rPr>
          <w:rFonts w:cs="Arial"/>
          <w:szCs w:val="24"/>
        </w:rPr>
        <w:t xml:space="preserve"> (accessible from the Policy Register </w:t>
      </w:r>
      <w:r w:rsidR="00FE44C9">
        <w:rPr>
          <w:rFonts w:cs="Arial"/>
          <w:szCs w:val="24"/>
        </w:rPr>
        <w:tab/>
      </w:r>
      <w:hyperlink r:id="rId28" w:history="1">
        <w:r w:rsidR="00FE44C9" w:rsidRPr="00F63BE5">
          <w:rPr>
            <w:rStyle w:val="Hyperlink"/>
            <w:rFonts w:cs="Arial"/>
            <w:szCs w:val="24"/>
          </w:rPr>
          <w:t>http://inhealth/PPR/default.aspx</w:t>
        </w:r>
      </w:hyperlink>
      <w:r w:rsidR="00FE44C9">
        <w:rPr>
          <w:rFonts w:cs="Arial"/>
          <w:szCs w:val="24"/>
        </w:rPr>
        <w:t xml:space="preserve">) </w:t>
      </w:r>
    </w:p>
    <w:p w14:paraId="688BAF97" w14:textId="77777777" w:rsidR="00FE44C9" w:rsidRDefault="00FE44C9" w:rsidP="00FE44C9">
      <w:pPr>
        <w:tabs>
          <w:tab w:val="left" w:pos="1560"/>
        </w:tabs>
        <w:rPr>
          <w:rFonts w:cs="Arial"/>
          <w:szCs w:val="24"/>
        </w:rPr>
      </w:pPr>
      <w:r>
        <w:rPr>
          <w:rFonts w:cs="Arial"/>
          <w:szCs w:val="24"/>
        </w:rPr>
        <w:t>Attachment 2:</w:t>
      </w:r>
      <w:r>
        <w:rPr>
          <w:rFonts w:cs="Arial"/>
          <w:szCs w:val="24"/>
        </w:rPr>
        <w:tab/>
        <w:t>Occupational Risk Exposure Testing Summary</w:t>
      </w:r>
    </w:p>
    <w:p w14:paraId="688BAF98" w14:textId="77777777" w:rsidR="00FF56DD" w:rsidRDefault="00FF56DD" w:rsidP="007B6904">
      <w:pPr>
        <w:rPr>
          <w:rFonts w:cs="Arial"/>
          <w:szCs w:val="24"/>
        </w:rPr>
      </w:pPr>
    </w:p>
    <w:p w14:paraId="688BAF99" w14:textId="77777777" w:rsidR="00904ABD" w:rsidRDefault="00904ABD" w:rsidP="007B6904">
      <w:pPr>
        <w:rPr>
          <w:rFonts w:cs="Arial"/>
          <w:b/>
          <w:sz w:val="20"/>
        </w:rPr>
      </w:pPr>
    </w:p>
    <w:p w14:paraId="688BAF9A" w14:textId="77777777" w:rsidR="00FF56DD" w:rsidRDefault="00FF56DD" w:rsidP="007B6904">
      <w:pPr>
        <w:rPr>
          <w:rFonts w:cs="Arial"/>
          <w:i/>
          <w:iCs/>
          <w:sz w:val="20"/>
        </w:rPr>
      </w:pPr>
      <w:r w:rsidRPr="006019FE">
        <w:rPr>
          <w:rFonts w:cs="Arial"/>
          <w:b/>
          <w:sz w:val="20"/>
        </w:rPr>
        <w:t>Disclaimer</w:t>
      </w:r>
      <w:r w:rsidRPr="006019FE">
        <w:rPr>
          <w:rFonts w:cs="Arial"/>
          <w:sz w:val="20"/>
        </w:rPr>
        <w:t xml:space="preserve">: </w:t>
      </w:r>
      <w:r w:rsidRPr="006019FE">
        <w:rPr>
          <w:rFonts w:cs="Arial"/>
          <w:i/>
          <w:iCs/>
          <w:sz w:val="20"/>
        </w:rPr>
        <w:t>This doc</w:t>
      </w:r>
      <w:r>
        <w:rPr>
          <w:rFonts w:cs="Arial"/>
          <w:i/>
          <w:iCs/>
          <w:sz w:val="20"/>
        </w:rPr>
        <w:t xml:space="preserve">ument has been developed by ACT </w:t>
      </w:r>
      <w:r w:rsidRPr="006019FE">
        <w:rPr>
          <w:rFonts w:cs="Arial"/>
          <w:i/>
          <w:iCs/>
          <w:sz w:val="20"/>
        </w:rPr>
        <w:t xml:space="preserve">Health, </w:t>
      </w:r>
      <w:r w:rsidR="008639C8">
        <w:rPr>
          <w:rFonts w:cs="Arial"/>
          <w:i/>
          <w:iCs/>
          <w:sz w:val="20"/>
        </w:rPr>
        <w:t>Canberra Hospital and Health Service</w:t>
      </w:r>
      <w:r w:rsidRPr="006019FE">
        <w:rPr>
          <w:rFonts w:cs="Arial"/>
          <w:i/>
          <w:iCs/>
          <w:sz w:val="20"/>
        </w:rPr>
        <w:t xml:space="preserve"> specifically for its own use.  Use of this document and any reliance on the information contained therein by any third party is</w:t>
      </w:r>
      <w:r>
        <w:rPr>
          <w:rFonts w:cs="Arial"/>
          <w:i/>
          <w:iCs/>
          <w:sz w:val="20"/>
        </w:rPr>
        <w:t xml:space="preserve"> at his or her own risk and </w:t>
      </w:r>
      <w:r w:rsidRPr="006019FE">
        <w:rPr>
          <w:rFonts w:cs="Arial"/>
          <w:i/>
          <w:iCs/>
          <w:sz w:val="20"/>
        </w:rPr>
        <w:t xml:space="preserve">Health </w:t>
      </w:r>
      <w:r>
        <w:rPr>
          <w:rFonts w:cs="Arial"/>
          <w:i/>
          <w:iCs/>
          <w:sz w:val="20"/>
        </w:rPr>
        <w:t>Directorate</w:t>
      </w:r>
      <w:r w:rsidRPr="006019FE">
        <w:rPr>
          <w:rFonts w:cs="Arial"/>
          <w:i/>
          <w:iCs/>
          <w:sz w:val="20"/>
        </w:rPr>
        <w:t xml:space="preserve"> assumes no responsibility whatsoever.</w:t>
      </w:r>
    </w:p>
    <w:p w14:paraId="688BAF9B" w14:textId="77777777" w:rsidR="00395E36" w:rsidRDefault="00395E36" w:rsidP="007B6904">
      <w:pPr>
        <w:rPr>
          <w:rFonts w:cs="Arial"/>
          <w:i/>
          <w:iCs/>
          <w:sz w:val="20"/>
        </w:rPr>
      </w:pPr>
    </w:p>
    <w:tbl>
      <w:tblPr>
        <w:tblStyle w:val="TableGrid"/>
        <w:tblW w:w="0" w:type="auto"/>
        <w:tblLook w:val="04A0" w:firstRow="1" w:lastRow="0" w:firstColumn="1" w:lastColumn="0" w:noHBand="0" w:noVBand="1"/>
      </w:tblPr>
      <w:tblGrid>
        <w:gridCol w:w="3095"/>
        <w:gridCol w:w="3095"/>
        <w:gridCol w:w="3096"/>
      </w:tblGrid>
      <w:tr w:rsidR="00395E36" w14:paraId="688BAF9F" w14:textId="77777777" w:rsidTr="004213C3">
        <w:tc>
          <w:tcPr>
            <w:tcW w:w="3095" w:type="dxa"/>
          </w:tcPr>
          <w:p w14:paraId="688BAF9C" w14:textId="77777777" w:rsidR="00395E36" w:rsidRDefault="00395E36" w:rsidP="004213C3">
            <w:pPr>
              <w:rPr>
                <w:szCs w:val="24"/>
              </w:rPr>
            </w:pPr>
            <w:r>
              <w:rPr>
                <w:szCs w:val="24"/>
              </w:rPr>
              <w:t>Date Amended</w:t>
            </w:r>
          </w:p>
        </w:tc>
        <w:tc>
          <w:tcPr>
            <w:tcW w:w="3095" w:type="dxa"/>
          </w:tcPr>
          <w:p w14:paraId="688BAF9D" w14:textId="77777777" w:rsidR="00395E36" w:rsidRDefault="00395E36" w:rsidP="004213C3">
            <w:pPr>
              <w:rPr>
                <w:szCs w:val="24"/>
              </w:rPr>
            </w:pPr>
            <w:r>
              <w:rPr>
                <w:szCs w:val="24"/>
              </w:rPr>
              <w:t>Section Amended</w:t>
            </w:r>
          </w:p>
        </w:tc>
        <w:tc>
          <w:tcPr>
            <w:tcW w:w="3096" w:type="dxa"/>
          </w:tcPr>
          <w:p w14:paraId="688BAF9E" w14:textId="77777777" w:rsidR="00395E36" w:rsidRDefault="00395E36" w:rsidP="004213C3">
            <w:pPr>
              <w:rPr>
                <w:szCs w:val="24"/>
              </w:rPr>
            </w:pPr>
            <w:r>
              <w:rPr>
                <w:szCs w:val="24"/>
              </w:rPr>
              <w:t>Approved By</w:t>
            </w:r>
          </w:p>
        </w:tc>
      </w:tr>
      <w:tr w:rsidR="00395E36" w14:paraId="688BAFA3" w14:textId="77777777" w:rsidTr="004213C3">
        <w:tc>
          <w:tcPr>
            <w:tcW w:w="3095" w:type="dxa"/>
          </w:tcPr>
          <w:p w14:paraId="688BAFA0" w14:textId="77777777" w:rsidR="00395E36" w:rsidRPr="002F61F7" w:rsidRDefault="00FE44C9" w:rsidP="004213C3">
            <w:pPr>
              <w:rPr>
                <w:i/>
                <w:szCs w:val="24"/>
              </w:rPr>
            </w:pPr>
            <w:r>
              <w:rPr>
                <w:i/>
                <w:szCs w:val="24"/>
              </w:rPr>
              <w:t>18/11/2016</w:t>
            </w:r>
          </w:p>
        </w:tc>
        <w:tc>
          <w:tcPr>
            <w:tcW w:w="3095" w:type="dxa"/>
          </w:tcPr>
          <w:p w14:paraId="688BAFA1" w14:textId="77777777" w:rsidR="00395E36" w:rsidRPr="002F61F7" w:rsidRDefault="00FE44C9" w:rsidP="004213C3">
            <w:pPr>
              <w:rPr>
                <w:i/>
                <w:szCs w:val="24"/>
              </w:rPr>
            </w:pPr>
            <w:r>
              <w:rPr>
                <w:i/>
                <w:szCs w:val="24"/>
              </w:rPr>
              <w:t>Attachment 2 added</w:t>
            </w:r>
          </w:p>
        </w:tc>
        <w:tc>
          <w:tcPr>
            <w:tcW w:w="3096" w:type="dxa"/>
          </w:tcPr>
          <w:p w14:paraId="688BAFA2" w14:textId="77777777" w:rsidR="00395E36" w:rsidRPr="002F61F7" w:rsidRDefault="00FE44C9" w:rsidP="004213C3">
            <w:pPr>
              <w:rPr>
                <w:i/>
                <w:szCs w:val="24"/>
              </w:rPr>
            </w:pPr>
            <w:r>
              <w:rPr>
                <w:i/>
                <w:szCs w:val="24"/>
              </w:rPr>
              <w:t>CSQU Policy Team Manager</w:t>
            </w:r>
          </w:p>
        </w:tc>
      </w:tr>
      <w:tr w:rsidR="00395E36" w14:paraId="688BAFA7" w14:textId="77777777" w:rsidTr="004213C3">
        <w:tc>
          <w:tcPr>
            <w:tcW w:w="3095" w:type="dxa"/>
          </w:tcPr>
          <w:p w14:paraId="688BAFA4" w14:textId="77777777" w:rsidR="00395E36" w:rsidRDefault="00395E36" w:rsidP="004213C3">
            <w:pPr>
              <w:rPr>
                <w:szCs w:val="24"/>
              </w:rPr>
            </w:pPr>
          </w:p>
        </w:tc>
        <w:tc>
          <w:tcPr>
            <w:tcW w:w="3095" w:type="dxa"/>
          </w:tcPr>
          <w:p w14:paraId="688BAFA5" w14:textId="77777777" w:rsidR="00395E36" w:rsidRDefault="00395E36" w:rsidP="004213C3">
            <w:pPr>
              <w:rPr>
                <w:szCs w:val="24"/>
              </w:rPr>
            </w:pPr>
          </w:p>
        </w:tc>
        <w:tc>
          <w:tcPr>
            <w:tcW w:w="3096" w:type="dxa"/>
          </w:tcPr>
          <w:p w14:paraId="688BAFA6" w14:textId="77777777" w:rsidR="00395E36" w:rsidRDefault="00395E36" w:rsidP="004213C3">
            <w:pPr>
              <w:rPr>
                <w:szCs w:val="24"/>
              </w:rPr>
            </w:pPr>
          </w:p>
        </w:tc>
      </w:tr>
    </w:tbl>
    <w:p w14:paraId="688BAFA8" w14:textId="77777777" w:rsidR="00395E36" w:rsidRDefault="00395E36" w:rsidP="007B6904">
      <w:pPr>
        <w:rPr>
          <w:rFonts w:cs="Arial"/>
          <w:szCs w:val="24"/>
        </w:rPr>
      </w:pPr>
    </w:p>
    <w:p w14:paraId="688BAFA9" w14:textId="77777777" w:rsidR="00FE44C9" w:rsidRDefault="00FE44C9">
      <w:pPr>
        <w:spacing w:after="200" w:line="276" w:lineRule="auto"/>
        <w:rPr>
          <w:rFonts w:cs="Arial"/>
          <w:szCs w:val="24"/>
        </w:rPr>
      </w:pPr>
      <w:r>
        <w:rPr>
          <w:rFonts w:cs="Arial"/>
          <w:szCs w:val="24"/>
        </w:rPr>
        <w:br w:type="page"/>
      </w:r>
    </w:p>
    <w:p w14:paraId="688BAFAA" w14:textId="77777777" w:rsidR="00FE44C9" w:rsidRDefault="00FE44C9" w:rsidP="00FE44C9">
      <w:pPr>
        <w:pStyle w:val="Heading2"/>
      </w:pPr>
      <w:bookmarkStart w:id="79" w:name="_Toc467226632"/>
      <w:r>
        <w:lastRenderedPageBreak/>
        <w:t>Attachment 1: Occupational Risk Exposure Pack</w:t>
      </w:r>
      <w:bookmarkEnd w:id="79"/>
    </w:p>
    <w:p w14:paraId="688BAFAB" w14:textId="77777777" w:rsidR="00FE44C9" w:rsidRDefault="00FE44C9" w:rsidP="00FE44C9">
      <w:pPr>
        <w:tabs>
          <w:tab w:val="left" w:pos="1560"/>
        </w:tabs>
        <w:rPr>
          <w:rFonts w:cs="Arial"/>
          <w:szCs w:val="24"/>
        </w:rPr>
      </w:pPr>
    </w:p>
    <w:p w14:paraId="688BAFAC" w14:textId="77777777" w:rsidR="00FE44C9" w:rsidRDefault="00FE44C9" w:rsidP="00FE44C9">
      <w:pPr>
        <w:tabs>
          <w:tab w:val="left" w:pos="1560"/>
        </w:tabs>
        <w:rPr>
          <w:rFonts w:cs="Arial"/>
          <w:szCs w:val="24"/>
        </w:rPr>
      </w:pPr>
      <w:r>
        <w:rPr>
          <w:rFonts w:cs="Arial"/>
          <w:szCs w:val="24"/>
        </w:rPr>
        <w:t xml:space="preserve">The complete pack can be accessed from the Policy and Plans Register at: </w:t>
      </w:r>
      <w:hyperlink r:id="rId29" w:history="1">
        <w:r w:rsidRPr="00F63BE5">
          <w:rPr>
            <w:rStyle w:val="Hyperlink"/>
            <w:rFonts w:cs="Arial"/>
            <w:szCs w:val="24"/>
          </w:rPr>
          <w:t>http://inhealth/PPR/default.aspx</w:t>
        </w:r>
      </w:hyperlink>
    </w:p>
    <w:p w14:paraId="688BAFAD" w14:textId="77777777" w:rsidR="00FE44C9" w:rsidRDefault="00FE44C9" w:rsidP="00FE44C9">
      <w:pPr>
        <w:tabs>
          <w:tab w:val="left" w:pos="1560"/>
        </w:tabs>
        <w:rPr>
          <w:rFonts w:cs="Arial"/>
          <w:szCs w:val="24"/>
        </w:rPr>
      </w:pPr>
    </w:p>
    <w:p w14:paraId="688BAFAE" w14:textId="77777777" w:rsidR="00FE44C9" w:rsidRDefault="00FE44C9" w:rsidP="00FE44C9">
      <w:pPr>
        <w:pStyle w:val="Heading2"/>
      </w:pPr>
      <w:bookmarkStart w:id="80" w:name="_Toc467226633"/>
      <w:r>
        <w:lastRenderedPageBreak/>
        <w:t>Attachment 2:</w:t>
      </w:r>
      <w:r>
        <w:tab/>
        <w:t>Occupational Risk Exposure Testing Summary</w:t>
      </w:r>
      <w:bookmarkEnd w:id="80"/>
    </w:p>
    <w:p w14:paraId="688BAFAF" w14:textId="77777777" w:rsidR="00EA1E70" w:rsidRDefault="00FE44C9" w:rsidP="008639C8">
      <w:pPr>
        <w:spacing w:after="200" w:line="276" w:lineRule="auto"/>
        <w:rPr>
          <w:rFonts w:cs="Arial"/>
          <w:szCs w:val="24"/>
        </w:rPr>
      </w:pPr>
      <w:r>
        <w:rPr>
          <w:rFonts w:cs="Arial"/>
          <w:noProof/>
          <w:szCs w:val="24"/>
          <w:lang w:eastAsia="en-AU"/>
        </w:rPr>
        <w:drawing>
          <wp:inline distT="0" distB="0" distL="0" distR="0" wp14:anchorId="688BAFB1" wp14:editId="688BAFB2">
            <wp:extent cx="5759450" cy="8260264"/>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5759450" cy="8260264"/>
                    </a:xfrm>
                    <a:prstGeom prst="rect">
                      <a:avLst/>
                    </a:prstGeom>
                    <a:noFill/>
                    <a:ln w="9525">
                      <a:noFill/>
                      <a:miter lim="800000"/>
                      <a:headEnd/>
                      <a:tailEnd/>
                    </a:ln>
                  </pic:spPr>
                </pic:pic>
              </a:graphicData>
            </a:graphic>
          </wp:inline>
        </w:drawing>
      </w:r>
    </w:p>
    <w:sectPr w:rsidR="00EA1E70" w:rsidSect="004213C3">
      <w:headerReference w:type="even" r:id="rId31"/>
      <w:headerReference w:type="default" r:id="rId32"/>
      <w:footerReference w:type="even" r:id="rId33"/>
      <w:footerReference w:type="default" r:id="rId34"/>
      <w:headerReference w:type="first" r:id="rId35"/>
      <w:footerReference w:type="first" r:id="rId36"/>
      <w:pgSz w:w="11906" w:h="16838"/>
      <w:pgMar w:top="663" w:right="1418" w:bottom="1440" w:left="1418" w:header="357" w:footer="3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8BAFB5" w14:textId="77777777" w:rsidR="00730307" w:rsidRDefault="00730307" w:rsidP="00F66CB0">
      <w:r>
        <w:separator/>
      </w:r>
    </w:p>
  </w:endnote>
  <w:endnote w:type="continuationSeparator" w:id="0">
    <w:p w14:paraId="688BAFB6" w14:textId="77777777" w:rsidR="00730307" w:rsidRDefault="00730307" w:rsidP="00F66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orporateSBQ-Light">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Cambria"/>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inion-Semibold">
    <w:panose1 w:val="00000000000000000000"/>
    <w:charset w:val="00"/>
    <w:family w:val="roman"/>
    <w:notTrueType/>
    <w:pitch w:val="default"/>
    <w:sig w:usb0="00000003" w:usb1="00000000" w:usb2="00000000" w:usb3="00000000" w:csb0="00000001" w:csb1="00000000"/>
  </w:font>
  <w:font w:name="ITCGaramondStd-Lt">
    <w:panose1 w:val="00000000000000000000"/>
    <w:charset w:val="00"/>
    <w:family w:val="roman"/>
    <w:notTrueType/>
    <w:pitch w:val="default"/>
    <w:sig w:usb0="00000003" w:usb1="00000000" w:usb2="00000000" w:usb3="00000000" w:csb0="00000001" w:csb1="00000000"/>
  </w:font>
  <w:font w:name="CenturySchoolbook">
    <w:charset w:val="00"/>
    <w:family w:val="auto"/>
    <w:pitch w:val="variable"/>
    <w:sig w:usb0="00000287" w:usb1="00000000" w:usb2="00000000" w:usb3="00000000" w:csb0="0000009F" w:csb1="00000000"/>
  </w:font>
  <w:font w:name="Calibri,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8BAFBC" w14:textId="77777777" w:rsidR="00730307" w:rsidRDefault="0073030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insideH w:val="single" w:sz="4" w:space="0" w:color="auto"/>
      </w:tblBorders>
      <w:tblLook w:val="00A0" w:firstRow="1" w:lastRow="0" w:firstColumn="1" w:lastColumn="0" w:noHBand="0" w:noVBand="0"/>
    </w:tblPr>
    <w:tblGrid>
      <w:gridCol w:w="108"/>
      <w:gridCol w:w="1433"/>
      <w:gridCol w:w="977"/>
      <w:gridCol w:w="1560"/>
      <w:gridCol w:w="1464"/>
      <w:gridCol w:w="1796"/>
      <w:gridCol w:w="1840"/>
      <w:gridCol w:w="108"/>
    </w:tblGrid>
    <w:tr w:rsidR="00730307" w:rsidRPr="00AE7C5C" w14:paraId="688BAFC3" w14:textId="77777777" w:rsidTr="004213C3">
      <w:tc>
        <w:tcPr>
          <w:tcW w:w="1541" w:type="dxa"/>
          <w:gridSpan w:val="2"/>
        </w:tcPr>
        <w:p w14:paraId="688BAFBD" w14:textId="77777777" w:rsidR="00730307" w:rsidRPr="00B3752F" w:rsidRDefault="00730307" w:rsidP="004213C3">
          <w:pPr>
            <w:pStyle w:val="Footer"/>
            <w:rPr>
              <w:rFonts w:cs="Arial"/>
              <w:b/>
              <w:bCs/>
              <w:i/>
              <w:sz w:val="20"/>
            </w:rPr>
          </w:pPr>
          <w:r w:rsidRPr="00B3752F">
            <w:rPr>
              <w:rFonts w:cs="Arial"/>
              <w:b/>
              <w:bCs/>
              <w:i/>
              <w:sz w:val="20"/>
            </w:rPr>
            <w:t>Doc Number</w:t>
          </w:r>
        </w:p>
      </w:tc>
      <w:tc>
        <w:tcPr>
          <w:tcW w:w="977" w:type="dxa"/>
        </w:tcPr>
        <w:p w14:paraId="688BAFBE" w14:textId="77777777" w:rsidR="00730307" w:rsidRPr="00B3752F" w:rsidRDefault="00730307" w:rsidP="004213C3">
          <w:pPr>
            <w:pStyle w:val="Footer"/>
            <w:rPr>
              <w:rFonts w:cs="Arial"/>
              <w:b/>
              <w:bCs/>
              <w:i/>
              <w:sz w:val="20"/>
            </w:rPr>
          </w:pPr>
          <w:r w:rsidRPr="00B3752F">
            <w:rPr>
              <w:rFonts w:cs="Arial"/>
              <w:b/>
              <w:bCs/>
              <w:i/>
              <w:sz w:val="20"/>
            </w:rPr>
            <w:t>Version</w:t>
          </w:r>
        </w:p>
      </w:tc>
      <w:tc>
        <w:tcPr>
          <w:tcW w:w="1560" w:type="dxa"/>
        </w:tcPr>
        <w:p w14:paraId="688BAFBF" w14:textId="77777777" w:rsidR="00730307" w:rsidRPr="00B3752F" w:rsidRDefault="00730307" w:rsidP="004213C3">
          <w:pPr>
            <w:pStyle w:val="Footer"/>
            <w:rPr>
              <w:rFonts w:cs="Arial"/>
              <w:b/>
              <w:bCs/>
              <w:i/>
              <w:sz w:val="20"/>
            </w:rPr>
          </w:pPr>
          <w:r w:rsidRPr="00B3752F">
            <w:rPr>
              <w:rFonts w:cs="Arial"/>
              <w:b/>
              <w:bCs/>
              <w:i/>
              <w:sz w:val="20"/>
            </w:rPr>
            <w:t>Issued</w:t>
          </w:r>
        </w:p>
      </w:tc>
      <w:tc>
        <w:tcPr>
          <w:tcW w:w="1464" w:type="dxa"/>
        </w:tcPr>
        <w:p w14:paraId="688BAFC0" w14:textId="77777777" w:rsidR="00730307" w:rsidRPr="00B3752F" w:rsidRDefault="00730307" w:rsidP="004213C3">
          <w:pPr>
            <w:pStyle w:val="Footer"/>
            <w:rPr>
              <w:rFonts w:cs="Arial"/>
              <w:b/>
              <w:bCs/>
              <w:i/>
              <w:sz w:val="20"/>
            </w:rPr>
          </w:pPr>
          <w:r w:rsidRPr="00B3752F">
            <w:rPr>
              <w:rFonts w:cs="Arial"/>
              <w:b/>
              <w:bCs/>
              <w:i/>
              <w:sz w:val="20"/>
            </w:rPr>
            <w:t>Review Date</w:t>
          </w:r>
        </w:p>
      </w:tc>
      <w:tc>
        <w:tcPr>
          <w:tcW w:w="1796" w:type="dxa"/>
        </w:tcPr>
        <w:p w14:paraId="688BAFC1" w14:textId="77777777" w:rsidR="00730307" w:rsidRPr="00B3752F" w:rsidRDefault="00730307" w:rsidP="004213C3">
          <w:pPr>
            <w:pStyle w:val="Footer"/>
            <w:rPr>
              <w:rFonts w:cs="Arial"/>
              <w:b/>
              <w:bCs/>
              <w:i/>
              <w:sz w:val="20"/>
            </w:rPr>
          </w:pPr>
          <w:r w:rsidRPr="00B3752F">
            <w:rPr>
              <w:rFonts w:cs="Arial"/>
              <w:b/>
              <w:bCs/>
              <w:i/>
              <w:sz w:val="20"/>
            </w:rPr>
            <w:t>Area Responsible</w:t>
          </w:r>
        </w:p>
      </w:tc>
      <w:tc>
        <w:tcPr>
          <w:tcW w:w="1948" w:type="dxa"/>
          <w:gridSpan w:val="2"/>
        </w:tcPr>
        <w:p w14:paraId="688BAFC2" w14:textId="77777777" w:rsidR="00730307" w:rsidRPr="00B3752F" w:rsidRDefault="00730307" w:rsidP="004213C3">
          <w:pPr>
            <w:pStyle w:val="Footer"/>
            <w:rPr>
              <w:rFonts w:cs="Arial"/>
              <w:b/>
              <w:bCs/>
              <w:i/>
              <w:sz w:val="20"/>
            </w:rPr>
          </w:pPr>
          <w:r w:rsidRPr="00B3752F">
            <w:rPr>
              <w:rFonts w:cs="Arial"/>
              <w:b/>
              <w:bCs/>
              <w:i/>
              <w:sz w:val="20"/>
            </w:rPr>
            <w:t>Page</w:t>
          </w:r>
        </w:p>
      </w:tc>
    </w:tr>
    <w:tr w:rsidR="00730307" w14:paraId="688BAFCA" w14:textId="77777777" w:rsidTr="004213C3">
      <w:tc>
        <w:tcPr>
          <w:tcW w:w="1541" w:type="dxa"/>
          <w:gridSpan w:val="2"/>
        </w:tcPr>
        <w:p w14:paraId="688BAFC4" w14:textId="77777777" w:rsidR="00730307" w:rsidRPr="00542EE6" w:rsidRDefault="00821C37" w:rsidP="00821C37">
          <w:pPr>
            <w:pStyle w:val="Footer"/>
            <w:rPr>
              <w:rFonts w:cs="Arial"/>
              <w:b/>
              <w:bCs/>
              <w:sz w:val="20"/>
            </w:rPr>
          </w:pPr>
          <w:r>
            <w:rPr>
              <w:b/>
              <w:sz w:val="20"/>
            </w:rPr>
            <w:t>CHHS15/092</w:t>
          </w:r>
        </w:p>
      </w:tc>
      <w:tc>
        <w:tcPr>
          <w:tcW w:w="977" w:type="dxa"/>
        </w:tcPr>
        <w:p w14:paraId="688BAFC5" w14:textId="77777777" w:rsidR="00730307" w:rsidRPr="00B3752F" w:rsidRDefault="00730307" w:rsidP="004213C3">
          <w:pPr>
            <w:pStyle w:val="Footer"/>
            <w:rPr>
              <w:rFonts w:cs="Arial"/>
              <w:b/>
              <w:bCs/>
              <w:sz w:val="20"/>
            </w:rPr>
          </w:pPr>
        </w:p>
      </w:tc>
      <w:tc>
        <w:tcPr>
          <w:tcW w:w="1560" w:type="dxa"/>
        </w:tcPr>
        <w:p w14:paraId="688BAFC6" w14:textId="77777777" w:rsidR="00730307" w:rsidRPr="00B3752F" w:rsidRDefault="00821C37" w:rsidP="004213C3">
          <w:pPr>
            <w:pStyle w:val="Footer"/>
            <w:rPr>
              <w:rFonts w:cs="Arial"/>
              <w:b/>
              <w:bCs/>
              <w:sz w:val="20"/>
            </w:rPr>
          </w:pPr>
          <w:r>
            <w:rPr>
              <w:rFonts w:cs="Arial"/>
              <w:b/>
              <w:bCs/>
              <w:sz w:val="20"/>
            </w:rPr>
            <w:t>28/4/2015</w:t>
          </w:r>
        </w:p>
      </w:tc>
      <w:tc>
        <w:tcPr>
          <w:tcW w:w="1464" w:type="dxa"/>
        </w:tcPr>
        <w:p w14:paraId="688BAFC7" w14:textId="77777777" w:rsidR="00730307" w:rsidRPr="00B3752F" w:rsidRDefault="00821C37" w:rsidP="004213C3">
          <w:pPr>
            <w:pStyle w:val="Footer"/>
            <w:rPr>
              <w:rFonts w:cs="Arial"/>
              <w:b/>
              <w:bCs/>
              <w:sz w:val="20"/>
            </w:rPr>
          </w:pPr>
          <w:r>
            <w:rPr>
              <w:rFonts w:cs="Arial"/>
              <w:b/>
              <w:bCs/>
              <w:sz w:val="20"/>
            </w:rPr>
            <w:t>1/4/2020</w:t>
          </w:r>
        </w:p>
      </w:tc>
      <w:tc>
        <w:tcPr>
          <w:tcW w:w="1796" w:type="dxa"/>
        </w:tcPr>
        <w:p w14:paraId="688BAFC8" w14:textId="77777777" w:rsidR="00730307" w:rsidRPr="00B3752F" w:rsidRDefault="00821C37" w:rsidP="004213C3">
          <w:pPr>
            <w:pStyle w:val="Footer"/>
            <w:rPr>
              <w:rFonts w:cs="Arial"/>
              <w:b/>
              <w:bCs/>
              <w:sz w:val="20"/>
            </w:rPr>
          </w:pPr>
          <w:r>
            <w:rPr>
              <w:rFonts w:cs="Arial"/>
              <w:b/>
              <w:bCs/>
              <w:sz w:val="20"/>
            </w:rPr>
            <w:t>OMU</w:t>
          </w:r>
        </w:p>
      </w:tc>
      <w:tc>
        <w:tcPr>
          <w:tcW w:w="1948" w:type="dxa"/>
          <w:gridSpan w:val="2"/>
        </w:tcPr>
        <w:p w14:paraId="688BAFC9" w14:textId="77777777" w:rsidR="00730307" w:rsidRPr="00B3752F" w:rsidRDefault="007A5561" w:rsidP="004213C3">
          <w:pPr>
            <w:pStyle w:val="Footer"/>
            <w:rPr>
              <w:sz w:val="20"/>
            </w:rPr>
          </w:pPr>
          <w:r w:rsidRPr="00B3752F">
            <w:rPr>
              <w:rStyle w:val="PageNumber"/>
              <w:sz w:val="20"/>
            </w:rPr>
            <w:fldChar w:fldCharType="begin"/>
          </w:r>
          <w:r w:rsidR="00730307" w:rsidRPr="00B3752F">
            <w:rPr>
              <w:rStyle w:val="PageNumber"/>
              <w:sz w:val="20"/>
            </w:rPr>
            <w:instrText xml:space="preserve"> PAGE </w:instrText>
          </w:r>
          <w:r w:rsidRPr="00B3752F">
            <w:rPr>
              <w:rStyle w:val="PageNumber"/>
              <w:sz w:val="20"/>
            </w:rPr>
            <w:fldChar w:fldCharType="separate"/>
          </w:r>
          <w:r w:rsidR="00B9358A">
            <w:rPr>
              <w:rStyle w:val="PageNumber"/>
              <w:noProof/>
              <w:sz w:val="20"/>
            </w:rPr>
            <w:t>1</w:t>
          </w:r>
          <w:r w:rsidRPr="00B3752F">
            <w:rPr>
              <w:rStyle w:val="PageNumber"/>
              <w:sz w:val="20"/>
            </w:rPr>
            <w:fldChar w:fldCharType="end"/>
          </w:r>
          <w:r w:rsidR="00730307" w:rsidRPr="00B3752F">
            <w:rPr>
              <w:rStyle w:val="PageNumber"/>
              <w:sz w:val="20"/>
            </w:rPr>
            <w:t xml:space="preserve"> of </w:t>
          </w:r>
          <w:r w:rsidRPr="00B3752F">
            <w:rPr>
              <w:rStyle w:val="PageNumber"/>
              <w:sz w:val="20"/>
            </w:rPr>
            <w:fldChar w:fldCharType="begin"/>
          </w:r>
          <w:r w:rsidR="00730307" w:rsidRPr="00B3752F">
            <w:rPr>
              <w:rStyle w:val="PageNumber"/>
              <w:sz w:val="20"/>
            </w:rPr>
            <w:instrText xml:space="preserve"> NUMPAGES </w:instrText>
          </w:r>
          <w:r w:rsidRPr="00B3752F">
            <w:rPr>
              <w:rStyle w:val="PageNumber"/>
              <w:sz w:val="20"/>
            </w:rPr>
            <w:fldChar w:fldCharType="separate"/>
          </w:r>
          <w:r w:rsidR="00B9358A">
            <w:rPr>
              <w:rStyle w:val="PageNumber"/>
              <w:noProof/>
              <w:sz w:val="20"/>
            </w:rPr>
            <w:t>28</w:t>
          </w:r>
          <w:r w:rsidRPr="00B3752F">
            <w:rPr>
              <w:rStyle w:val="PageNumber"/>
              <w:sz w:val="20"/>
            </w:rPr>
            <w:fldChar w:fldCharType="end"/>
          </w:r>
        </w:p>
      </w:tc>
    </w:tr>
    <w:tr w:rsidR="00B9358A" w:rsidRPr="002C1428" w14:paraId="1BCBA8C6" w14:textId="77777777" w:rsidTr="00184A11">
      <w:trPr>
        <w:gridBefore w:val="1"/>
        <w:gridAfter w:val="1"/>
        <w:wBefore w:w="108" w:type="dxa"/>
        <w:wAfter w:w="108" w:type="dxa"/>
        <w:trHeight w:val="231"/>
      </w:trPr>
      <w:tc>
        <w:tcPr>
          <w:tcW w:w="9070" w:type="dxa"/>
          <w:gridSpan w:val="6"/>
          <w:tcBorders>
            <w:top w:val="single" w:sz="4" w:space="0" w:color="auto"/>
            <w:left w:val="single" w:sz="4" w:space="0" w:color="auto"/>
            <w:bottom w:val="single" w:sz="4" w:space="0" w:color="auto"/>
            <w:right w:val="single" w:sz="4" w:space="0" w:color="auto"/>
          </w:tcBorders>
        </w:tcPr>
        <w:p w14:paraId="75716F67" w14:textId="77777777" w:rsidR="00B9358A" w:rsidRPr="002C1428" w:rsidRDefault="00B9358A" w:rsidP="00B9358A">
          <w:pPr>
            <w:pStyle w:val="Footer"/>
            <w:jc w:val="center"/>
            <w:rPr>
              <w:rStyle w:val="PageNumber"/>
              <w:sz w:val="16"/>
              <w:szCs w:val="16"/>
            </w:rPr>
          </w:pPr>
          <w:r w:rsidRPr="002C1428">
            <w:rPr>
              <w:sz w:val="16"/>
              <w:szCs w:val="16"/>
            </w:rPr>
            <w:t xml:space="preserve">Do not refer to a paper based copy of this policy document. </w:t>
          </w:r>
          <w:r>
            <w:rPr>
              <w:sz w:val="16"/>
              <w:szCs w:val="16"/>
            </w:rPr>
            <w:t>The most current</w:t>
          </w:r>
          <w:r w:rsidRPr="002C1428">
            <w:rPr>
              <w:sz w:val="16"/>
              <w:szCs w:val="16"/>
            </w:rPr>
            <w:t xml:space="preserve"> version</w:t>
          </w:r>
          <w:r>
            <w:rPr>
              <w:sz w:val="16"/>
              <w:szCs w:val="16"/>
            </w:rPr>
            <w:t xml:space="preserve"> can be found</w:t>
          </w:r>
          <w:r w:rsidRPr="002C1428">
            <w:rPr>
              <w:sz w:val="16"/>
              <w:szCs w:val="16"/>
            </w:rPr>
            <w:t xml:space="preserve"> on the </w:t>
          </w:r>
          <w:r>
            <w:rPr>
              <w:sz w:val="16"/>
              <w:szCs w:val="16"/>
            </w:rPr>
            <w:t>ACT Health</w:t>
          </w:r>
          <w:r w:rsidRPr="002C1428">
            <w:rPr>
              <w:sz w:val="16"/>
              <w:szCs w:val="16"/>
            </w:rPr>
            <w:t xml:space="preserve"> Policy Register</w:t>
          </w:r>
        </w:p>
      </w:tc>
    </w:tr>
  </w:tbl>
  <w:p w14:paraId="688BAFCC" w14:textId="77777777" w:rsidR="00730307" w:rsidRPr="00AE7C5C" w:rsidRDefault="00730307" w:rsidP="004213C3">
    <w:pPr>
      <w:pStyle w:val="Footer"/>
    </w:pPr>
    <w:bookmarkStart w:id="82" w:name="_GoBack"/>
    <w:bookmarkEnd w:id="82"/>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8BAFCE" w14:textId="77777777" w:rsidR="00730307" w:rsidRDefault="007303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8BAFB3" w14:textId="77777777" w:rsidR="00730307" w:rsidRDefault="00730307" w:rsidP="00F66CB0">
      <w:r>
        <w:separator/>
      </w:r>
    </w:p>
  </w:footnote>
  <w:footnote w:type="continuationSeparator" w:id="0">
    <w:p w14:paraId="688BAFB4" w14:textId="77777777" w:rsidR="00730307" w:rsidRDefault="00730307" w:rsidP="00F66CB0">
      <w:r>
        <w:continuationSeparator/>
      </w:r>
    </w:p>
  </w:footnote>
  <w:footnote w:id="1">
    <w:p w14:paraId="688BAFD1" w14:textId="77777777" w:rsidR="00730307" w:rsidRPr="00ED6354" w:rsidRDefault="00730307" w:rsidP="005B7C11">
      <w:pPr>
        <w:pStyle w:val="Default"/>
        <w:rPr>
          <w:sz w:val="28"/>
        </w:rPr>
      </w:pPr>
      <w:r w:rsidRPr="00ED6354">
        <w:rPr>
          <w:rStyle w:val="FootnoteReference"/>
          <w:rFonts w:asciiTheme="majorHAnsi" w:hAnsiTheme="majorHAnsi"/>
          <w:sz w:val="18"/>
          <w:szCs w:val="20"/>
        </w:rPr>
        <w:footnoteRef/>
      </w:r>
      <w:r w:rsidRPr="00ED6354">
        <w:rPr>
          <w:rFonts w:asciiTheme="majorHAnsi" w:hAnsiTheme="majorHAnsi"/>
          <w:sz w:val="18"/>
          <w:szCs w:val="20"/>
        </w:rPr>
        <w:t xml:space="preserve"> Bell, D.M. (1997). Occupational risk of human immunodeficiency virus infection in healthcare workers: An overview. </w:t>
      </w:r>
      <w:r w:rsidRPr="00ED6354">
        <w:rPr>
          <w:rFonts w:asciiTheme="majorHAnsi" w:hAnsiTheme="majorHAnsi"/>
          <w:i/>
          <w:sz w:val="18"/>
          <w:szCs w:val="20"/>
        </w:rPr>
        <w:t>The American Journal of Medicine, 102</w:t>
      </w:r>
      <w:r w:rsidRPr="00ED6354">
        <w:rPr>
          <w:rFonts w:asciiTheme="majorHAnsi" w:hAnsiTheme="majorHAnsi"/>
          <w:sz w:val="18"/>
          <w:szCs w:val="20"/>
        </w:rPr>
        <w:t>(5) (Suppl. 2), 9-15.</w:t>
      </w:r>
    </w:p>
  </w:footnote>
  <w:footnote w:id="2">
    <w:p w14:paraId="688BAFD2" w14:textId="77777777" w:rsidR="00730307" w:rsidRPr="0001642A" w:rsidRDefault="00730307" w:rsidP="005B7C11">
      <w:pPr>
        <w:autoSpaceDE w:val="0"/>
        <w:autoSpaceDN w:val="0"/>
        <w:adjustRightInd w:val="0"/>
        <w:rPr>
          <w:rFonts w:asciiTheme="majorHAnsi" w:hAnsiTheme="majorHAnsi" w:cs="Minion-Semibold"/>
          <w:bCs/>
          <w:sz w:val="18"/>
          <w:szCs w:val="18"/>
        </w:rPr>
      </w:pPr>
      <w:r w:rsidRPr="0001642A">
        <w:rPr>
          <w:rStyle w:val="FootnoteReference"/>
          <w:sz w:val="18"/>
          <w:szCs w:val="18"/>
        </w:rPr>
        <w:footnoteRef/>
      </w:r>
      <w:r w:rsidRPr="0001642A">
        <w:rPr>
          <w:sz w:val="18"/>
          <w:szCs w:val="18"/>
        </w:rPr>
        <w:t xml:space="preserve"> </w:t>
      </w:r>
      <w:r>
        <w:rPr>
          <w:sz w:val="18"/>
          <w:szCs w:val="18"/>
        </w:rPr>
        <w:t xml:space="preserve">Kuhar, D.T., Henderson, D.K., Struble, K.A., Heneine, W., Thomas, V., et al. (2013). </w:t>
      </w:r>
      <w:r w:rsidRPr="0001642A">
        <w:rPr>
          <w:rFonts w:asciiTheme="majorHAnsi" w:hAnsiTheme="majorHAnsi" w:cs="Minion-Semibold"/>
          <w:bCs/>
          <w:sz w:val="18"/>
          <w:szCs w:val="18"/>
        </w:rPr>
        <w:t>Updated US Public Health Service Guidelines for the Management</w:t>
      </w:r>
      <w:r>
        <w:rPr>
          <w:rFonts w:asciiTheme="majorHAnsi" w:hAnsiTheme="majorHAnsi" w:cs="Minion-Semibold"/>
          <w:bCs/>
          <w:sz w:val="18"/>
          <w:szCs w:val="18"/>
        </w:rPr>
        <w:t xml:space="preserve"> </w:t>
      </w:r>
      <w:r w:rsidRPr="0001642A">
        <w:rPr>
          <w:rFonts w:asciiTheme="majorHAnsi" w:hAnsiTheme="majorHAnsi" w:cs="Minion-Semibold"/>
          <w:bCs/>
          <w:sz w:val="18"/>
          <w:szCs w:val="18"/>
        </w:rPr>
        <w:t xml:space="preserve">of Occupational Exposures </w:t>
      </w:r>
      <w:r>
        <w:rPr>
          <w:rFonts w:asciiTheme="majorHAnsi" w:hAnsiTheme="majorHAnsi" w:cs="Minion-Semibold"/>
          <w:bCs/>
          <w:sz w:val="18"/>
          <w:szCs w:val="18"/>
        </w:rPr>
        <w:t xml:space="preserve">to Human Immunodeficiency Virus </w:t>
      </w:r>
      <w:r w:rsidRPr="0001642A">
        <w:rPr>
          <w:rFonts w:asciiTheme="majorHAnsi" w:hAnsiTheme="majorHAnsi" w:cs="Minion-Semibold"/>
          <w:bCs/>
          <w:sz w:val="18"/>
          <w:szCs w:val="18"/>
        </w:rPr>
        <w:t>and Recommendations for Postexposure Prophylaxis</w:t>
      </w:r>
      <w:r>
        <w:rPr>
          <w:rFonts w:asciiTheme="majorHAnsi" w:hAnsiTheme="majorHAnsi" w:cs="Minion-Semibold"/>
          <w:bCs/>
          <w:sz w:val="18"/>
          <w:szCs w:val="18"/>
        </w:rPr>
        <w:t xml:space="preserve">. </w:t>
      </w:r>
      <w:r w:rsidRPr="0001642A">
        <w:rPr>
          <w:rFonts w:asciiTheme="majorHAnsi" w:hAnsiTheme="majorHAnsi" w:cs="Minion-Semibold"/>
          <w:bCs/>
          <w:i/>
          <w:sz w:val="18"/>
          <w:szCs w:val="18"/>
        </w:rPr>
        <w:t>Infection Control and Hospital Epidemiology,</w:t>
      </w:r>
      <w:r>
        <w:rPr>
          <w:rFonts w:asciiTheme="majorHAnsi" w:hAnsiTheme="majorHAnsi" w:cs="Minion-Semibold"/>
          <w:bCs/>
          <w:i/>
          <w:sz w:val="18"/>
          <w:szCs w:val="18"/>
        </w:rPr>
        <w:t xml:space="preserve"> </w:t>
      </w:r>
      <w:r w:rsidRPr="0001642A">
        <w:rPr>
          <w:rFonts w:asciiTheme="majorHAnsi" w:hAnsiTheme="majorHAnsi" w:cs="Minion-Semibold"/>
          <w:bCs/>
          <w:i/>
          <w:sz w:val="18"/>
          <w:szCs w:val="18"/>
        </w:rPr>
        <w:t>34</w:t>
      </w:r>
      <w:r w:rsidRPr="0001642A">
        <w:rPr>
          <w:rFonts w:asciiTheme="majorHAnsi" w:hAnsiTheme="majorHAnsi" w:cs="Minion-Semibold"/>
          <w:bCs/>
          <w:sz w:val="18"/>
          <w:szCs w:val="18"/>
        </w:rPr>
        <w:t>(9), 875-892.</w:t>
      </w:r>
    </w:p>
  </w:footnote>
  <w:footnote w:id="3">
    <w:p w14:paraId="688BAFD3" w14:textId="77777777" w:rsidR="00730307" w:rsidRPr="006D16AF" w:rsidRDefault="00730307" w:rsidP="005B7C11">
      <w:pPr>
        <w:pStyle w:val="Heading2"/>
        <w:rPr>
          <w:rFonts w:asciiTheme="majorHAnsi" w:hAnsiTheme="majorHAnsi"/>
          <w:b w:val="0"/>
          <w:bCs w:val="0"/>
          <w:sz w:val="18"/>
          <w:szCs w:val="18"/>
        </w:rPr>
      </w:pPr>
      <w:r w:rsidRPr="000334F7">
        <w:rPr>
          <w:rStyle w:val="FootnoteReference"/>
          <w:rFonts w:asciiTheme="majorHAnsi" w:hAnsiTheme="majorHAnsi"/>
          <w:sz w:val="18"/>
          <w:szCs w:val="18"/>
        </w:rPr>
        <w:footnoteRef/>
      </w:r>
      <w:r w:rsidRPr="000334F7">
        <w:rPr>
          <w:rFonts w:asciiTheme="majorHAnsi" w:hAnsiTheme="majorHAnsi"/>
          <w:b w:val="0"/>
          <w:sz w:val="18"/>
          <w:szCs w:val="18"/>
        </w:rPr>
        <w:t xml:space="preserve"> </w:t>
      </w:r>
      <w:r w:rsidRPr="000334F7">
        <w:rPr>
          <w:rFonts w:asciiTheme="majorHAnsi" w:hAnsiTheme="majorHAnsi"/>
          <w:b w:val="0"/>
          <w:kern w:val="36"/>
          <w:sz w:val="18"/>
          <w:szCs w:val="18"/>
          <w:lang w:eastAsia="en-AU"/>
        </w:rPr>
        <w:t>CDC Guidance for Evaluating Health-Care Personnel for Hepatitis B Virus Protection and for Administering Postexposure Management</w:t>
      </w:r>
      <w:r w:rsidRPr="000334F7">
        <w:rPr>
          <w:rFonts w:asciiTheme="majorHAnsi" w:hAnsiTheme="majorHAnsi"/>
          <w:b w:val="0"/>
          <w:iCs/>
          <w:sz w:val="18"/>
          <w:szCs w:val="18"/>
        </w:rPr>
        <w:t xml:space="preserve"> - Recommendations and Reports</w:t>
      </w:r>
      <w:r w:rsidRPr="000334F7">
        <w:rPr>
          <w:rFonts w:asciiTheme="majorHAnsi" w:hAnsiTheme="majorHAnsi"/>
          <w:b w:val="0"/>
          <w:kern w:val="36"/>
          <w:sz w:val="18"/>
          <w:szCs w:val="18"/>
          <w:lang w:eastAsia="en-AU"/>
        </w:rPr>
        <w:t xml:space="preserve"> (2013).</w:t>
      </w:r>
      <w:r w:rsidRPr="000334F7">
        <w:rPr>
          <w:rFonts w:asciiTheme="majorHAnsi" w:hAnsiTheme="majorHAnsi"/>
          <w:b w:val="0"/>
          <w:iCs/>
          <w:sz w:val="18"/>
          <w:szCs w:val="18"/>
        </w:rPr>
        <w:t xml:space="preserve"> </w:t>
      </w:r>
      <w:r w:rsidRPr="000334F7">
        <w:rPr>
          <w:rFonts w:asciiTheme="majorHAnsi" w:hAnsiTheme="majorHAnsi"/>
          <w:b w:val="0"/>
          <w:i/>
          <w:iCs/>
          <w:sz w:val="18"/>
          <w:szCs w:val="18"/>
        </w:rPr>
        <w:t xml:space="preserve">MMWR </w:t>
      </w:r>
      <w:r w:rsidRPr="000334F7">
        <w:rPr>
          <w:rStyle w:val="Strong"/>
          <w:rFonts w:asciiTheme="majorHAnsi" w:hAnsiTheme="majorHAnsi"/>
          <w:i/>
          <w:sz w:val="18"/>
          <w:szCs w:val="18"/>
        </w:rPr>
        <w:t>62</w:t>
      </w:r>
      <w:r w:rsidRPr="000334F7">
        <w:rPr>
          <w:rStyle w:val="Strong"/>
          <w:rFonts w:asciiTheme="majorHAnsi" w:hAnsiTheme="majorHAnsi"/>
          <w:sz w:val="18"/>
          <w:szCs w:val="18"/>
        </w:rPr>
        <w:t>(RR10);</w:t>
      </w:r>
      <w:r>
        <w:rPr>
          <w:rStyle w:val="Strong"/>
          <w:rFonts w:asciiTheme="majorHAnsi" w:hAnsiTheme="majorHAnsi"/>
          <w:sz w:val="18"/>
          <w:szCs w:val="18"/>
        </w:rPr>
        <w:t xml:space="preserve"> </w:t>
      </w:r>
      <w:r w:rsidRPr="000334F7">
        <w:rPr>
          <w:rStyle w:val="Strong"/>
          <w:rFonts w:asciiTheme="majorHAnsi" w:hAnsiTheme="majorHAnsi"/>
          <w:sz w:val="18"/>
          <w:szCs w:val="18"/>
        </w:rPr>
        <w:t>1-19.</w:t>
      </w:r>
    </w:p>
  </w:footnote>
  <w:footnote w:id="4">
    <w:p w14:paraId="688BAFD4" w14:textId="77777777" w:rsidR="00730307" w:rsidRPr="006D16AF" w:rsidRDefault="00730307" w:rsidP="005B7C11">
      <w:pPr>
        <w:pStyle w:val="FootnoteText"/>
        <w:rPr>
          <w:rFonts w:asciiTheme="majorHAnsi" w:hAnsiTheme="majorHAnsi"/>
          <w:sz w:val="18"/>
        </w:rPr>
      </w:pPr>
      <w:r w:rsidRPr="006D16AF">
        <w:rPr>
          <w:rStyle w:val="FootnoteReference"/>
          <w:rFonts w:asciiTheme="majorHAnsi" w:hAnsiTheme="majorHAnsi"/>
          <w:sz w:val="18"/>
        </w:rPr>
        <w:footnoteRef/>
      </w:r>
      <w:r w:rsidRPr="006D16AF">
        <w:rPr>
          <w:rFonts w:asciiTheme="majorHAnsi" w:hAnsiTheme="majorHAnsi"/>
          <w:sz w:val="18"/>
        </w:rPr>
        <w:t xml:space="preserve"> </w:t>
      </w:r>
      <w:r w:rsidRPr="006D16AF">
        <w:rPr>
          <w:rFonts w:asciiTheme="majorHAnsi" w:hAnsiTheme="majorHAnsi"/>
          <w:sz w:val="18"/>
          <w:szCs w:val="24"/>
          <w:lang w:eastAsia="en-AU"/>
        </w:rPr>
        <w:t>Werner, B.G., &amp; Grady, G.F. (1982). Accidental hepatitis-B-surface-antigen-positive inoculations: use of e antigen to estimate infectivity</w:t>
      </w:r>
      <w:r>
        <w:rPr>
          <w:rFonts w:asciiTheme="majorHAnsi" w:hAnsiTheme="majorHAnsi"/>
          <w:sz w:val="18"/>
          <w:szCs w:val="24"/>
          <w:lang w:eastAsia="en-AU"/>
        </w:rPr>
        <w:t>.</w:t>
      </w:r>
      <w:r w:rsidRPr="006D16AF">
        <w:rPr>
          <w:rFonts w:asciiTheme="majorHAnsi" w:hAnsiTheme="majorHAnsi"/>
          <w:sz w:val="18"/>
          <w:szCs w:val="24"/>
          <w:lang w:eastAsia="en-AU"/>
        </w:rPr>
        <w:t xml:space="preserve"> </w:t>
      </w:r>
      <w:r w:rsidRPr="006D16AF">
        <w:rPr>
          <w:rFonts w:asciiTheme="majorHAnsi" w:hAnsiTheme="majorHAnsi"/>
          <w:i/>
          <w:sz w:val="18"/>
          <w:szCs w:val="24"/>
          <w:lang w:eastAsia="en-AU"/>
        </w:rPr>
        <w:t>Annals of Internal Medicine, 97,</w:t>
      </w:r>
      <w:r w:rsidRPr="006D16AF">
        <w:rPr>
          <w:rFonts w:asciiTheme="majorHAnsi" w:hAnsiTheme="majorHAnsi"/>
          <w:sz w:val="18"/>
          <w:szCs w:val="24"/>
          <w:lang w:eastAsia="en-AU"/>
        </w:rPr>
        <w:t xml:space="preserve"> 367–9.</w:t>
      </w:r>
    </w:p>
  </w:footnote>
  <w:footnote w:id="5">
    <w:p w14:paraId="688BAFD5" w14:textId="77777777" w:rsidR="00730307" w:rsidRPr="000334F7" w:rsidRDefault="00730307" w:rsidP="005B7C11">
      <w:pPr>
        <w:pStyle w:val="Default"/>
        <w:rPr>
          <w:rFonts w:asciiTheme="majorHAnsi" w:hAnsiTheme="majorHAnsi"/>
          <w:sz w:val="18"/>
          <w:szCs w:val="18"/>
        </w:rPr>
      </w:pPr>
      <w:r w:rsidRPr="000334F7">
        <w:rPr>
          <w:rStyle w:val="FootnoteReference"/>
          <w:rFonts w:asciiTheme="majorHAnsi" w:hAnsiTheme="majorHAnsi"/>
          <w:sz w:val="18"/>
          <w:szCs w:val="18"/>
        </w:rPr>
        <w:footnoteRef/>
      </w:r>
      <w:r w:rsidRPr="000334F7">
        <w:rPr>
          <w:rFonts w:asciiTheme="majorHAnsi" w:hAnsiTheme="majorHAnsi"/>
          <w:sz w:val="18"/>
          <w:szCs w:val="18"/>
        </w:rPr>
        <w:t xml:space="preserve"> Centers for Disease Control and Prevention. Updated U.S. Public Health Service Guidelines for the Management of Occupational Exposures to HBV, HCV, and HIV and Recommendations for Postexposure Prophylaxis. </w:t>
      </w:r>
      <w:r w:rsidRPr="000334F7">
        <w:rPr>
          <w:rFonts w:asciiTheme="majorHAnsi" w:hAnsiTheme="majorHAnsi"/>
          <w:i/>
          <w:sz w:val="18"/>
          <w:szCs w:val="18"/>
        </w:rPr>
        <w:t>MMWR 2001</w:t>
      </w:r>
      <w:r w:rsidRPr="000334F7">
        <w:rPr>
          <w:rFonts w:asciiTheme="majorHAnsi" w:hAnsiTheme="majorHAnsi"/>
          <w:sz w:val="18"/>
          <w:szCs w:val="18"/>
        </w:rPr>
        <w:t>;50 (No. RR-11).</w:t>
      </w:r>
    </w:p>
  </w:footnote>
  <w:footnote w:id="6">
    <w:p w14:paraId="688BAFD6" w14:textId="77777777" w:rsidR="00730307" w:rsidRPr="00047FFB" w:rsidRDefault="00730307" w:rsidP="002751DA">
      <w:pPr>
        <w:rPr>
          <w:rFonts w:cs="Arial"/>
          <w:sz w:val="16"/>
        </w:rPr>
      </w:pPr>
      <w:r w:rsidRPr="00047FFB">
        <w:rPr>
          <w:rStyle w:val="FootnoteReference"/>
          <w:sz w:val="16"/>
        </w:rPr>
        <w:footnoteRef/>
      </w:r>
      <w:r w:rsidRPr="00047FFB">
        <w:rPr>
          <w:sz w:val="16"/>
        </w:rPr>
        <w:t xml:space="preserve"> </w:t>
      </w:r>
      <w:r w:rsidRPr="00047FFB">
        <w:rPr>
          <w:rFonts w:cs="Arial"/>
          <w:sz w:val="16"/>
        </w:rPr>
        <w:t xml:space="preserve">HIV, HBV and HCV screening tests include HIV antigen/antibody testing, HBV antigen and antibody testing and HCV antibody testing. </w:t>
      </w:r>
    </w:p>
  </w:footnote>
  <w:footnote w:id="7">
    <w:p w14:paraId="688BAFD7" w14:textId="77777777" w:rsidR="00730307" w:rsidRPr="00431C0E" w:rsidRDefault="00730307" w:rsidP="00730307">
      <w:pPr>
        <w:pStyle w:val="Pa19"/>
        <w:tabs>
          <w:tab w:val="left" w:pos="9740"/>
        </w:tabs>
        <w:spacing w:line="240" w:lineRule="auto"/>
        <w:ind w:right="-41"/>
        <w:rPr>
          <w:rFonts w:asciiTheme="majorHAnsi" w:hAnsiTheme="majorHAnsi" w:cs="Myriad Pro Light"/>
          <w:color w:val="000000" w:themeColor="text1"/>
          <w:sz w:val="14"/>
          <w:szCs w:val="14"/>
        </w:rPr>
      </w:pPr>
      <w:r w:rsidRPr="00431C0E">
        <w:rPr>
          <w:rStyle w:val="FootnoteReference"/>
          <w:rFonts w:asciiTheme="majorHAnsi" w:hAnsiTheme="majorHAnsi"/>
          <w:sz w:val="14"/>
          <w:szCs w:val="14"/>
        </w:rPr>
        <w:footnoteRef/>
      </w:r>
      <w:r w:rsidRPr="00431C0E">
        <w:rPr>
          <w:rFonts w:asciiTheme="majorHAnsi" w:hAnsiTheme="majorHAnsi"/>
          <w:sz w:val="14"/>
          <w:szCs w:val="14"/>
        </w:rPr>
        <w:t xml:space="preserve"> </w:t>
      </w:r>
      <w:r w:rsidRPr="00431C0E">
        <w:rPr>
          <w:rFonts w:asciiTheme="majorHAnsi" w:hAnsiTheme="majorHAnsi"/>
          <w:i/>
          <w:color w:val="000000" w:themeColor="text1"/>
          <w:sz w:val="14"/>
          <w:szCs w:val="14"/>
        </w:rPr>
        <w:t xml:space="preserve">National Guidelines: Post-Exposure Prophylaxis after Non-Occupational and Occupational Exposure to HIV. </w:t>
      </w:r>
      <w:r w:rsidRPr="00431C0E">
        <w:rPr>
          <w:rFonts w:asciiTheme="majorHAnsi" w:hAnsiTheme="majorHAnsi"/>
          <w:color w:val="000000" w:themeColor="text1"/>
          <w:sz w:val="14"/>
          <w:szCs w:val="14"/>
        </w:rPr>
        <w:t>Australasian Society for HIV Medicine (ASHM, 2013).</w:t>
      </w:r>
    </w:p>
  </w:footnote>
  <w:footnote w:id="8">
    <w:p w14:paraId="688BAFD8" w14:textId="77777777" w:rsidR="00730307" w:rsidRPr="00335EAA" w:rsidRDefault="00730307" w:rsidP="002751DA">
      <w:pPr>
        <w:pStyle w:val="Pa19"/>
        <w:tabs>
          <w:tab w:val="left" w:pos="9740"/>
        </w:tabs>
        <w:spacing w:line="240" w:lineRule="auto"/>
        <w:ind w:right="-41"/>
        <w:rPr>
          <w:rFonts w:asciiTheme="majorHAnsi" w:hAnsiTheme="majorHAnsi" w:cs="Myriad Pro Light"/>
          <w:color w:val="000000" w:themeColor="text1"/>
          <w:sz w:val="16"/>
          <w:szCs w:val="16"/>
        </w:rPr>
      </w:pPr>
      <w:r w:rsidRPr="00335EAA">
        <w:rPr>
          <w:rStyle w:val="FootnoteReference"/>
          <w:rFonts w:asciiTheme="majorHAnsi" w:hAnsiTheme="majorHAnsi"/>
          <w:sz w:val="16"/>
          <w:szCs w:val="16"/>
        </w:rPr>
        <w:footnoteRef/>
      </w:r>
      <w:r w:rsidRPr="00335EAA">
        <w:rPr>
          <w:rFonts w:asciiTheme="majorHAnsi" w:hAnsiTheme="majorHAnsi"/>
          <w:sz w:val="16"/>
          <w:szCs w:val="16"/>
        </w:rPr>
        <w:t xml:space="preserve"> </w:t>
      </w:r>
      <w:r w:rsidRPr="00335EAA">
        <w:rPr>
          <w:rFonts w:asciiTheme="majorHAnsi" w:hAnsiTheme="majorHAnsi"/>
          <w:i/>
          <w:color w:val="000000" w:themeColor="text1"/>
          <w:sz w:val="16"/>
          <w:szCs w:val="16"/>
        </w:rPr>
        <w:t xml:space="preserve">National Guidelines: Post-Exposure Prophylaxis after Non-Occupational and Occupational Exposure to HIV. </w:t>
      </w:r>
      <w:r w:rsidRPr="00335EAA">
        <w:rPr>
          <w:rFonts w:asciiTheme="majorHAnsi" w:hAnsiTheme="majorHAnsi"/>
          <w:color w:val="000000" w:themeColor="text1"/>
          <w:sz w:val="16"/>
          <w:szCs w:val="16"/>
        </w:rPr>
        <w:t>Australasian Society for HIV Medicine (ASHM, 2013).</w:t>
      </w:r>
    </w:p>
  </w:footnote>
  <w:footnote w:id="9">
    <w:p w14:paraId="688BAFD9" w14:textId="77777777" w:rsidR="00730307" w:rsidRDefault="00730307" w:rsidP="002751DA">
      <w:pPr>
        <w:pStyle w:val="FootnoteText"/>
      </w:pPr>
      <w:r>
        <w:rPr>
          <w:rStyle w:val="FootnoteReference"/>
        </w:rPr>
        <w:footnoteRef/>
      </w:r>
      <w:r>
        <w:t xml:space="preserve"> </w:t>
      </w:r>
      <w:r w:rsidRPr="00335EAA">
        <w:rPr>
          <w:rFonts w:asciiTheme="majorHAnsi" w:hAnsiTheme="majorHAnsi"/>
          <w:i/>
          <w:color w:val="000000" w:themeColor="text1"/>
          <w:sz w:val="16"/>
          <w:szCs w:val="16"/>
        </w:rPr>
        <w:t xml:space="preserve">National Guidelines: Post-Exposure Prophylaxis after Non-Occupational and Occupational Exposure to HIV. </w:t>
      </w:r>
      <w:r w:rsidRPr="00335EAA">
        <w:rPr>
          <w:rFonts w:asciiTheme="majorHAnsi" w:hAnsiTheme="majorHAnsi"/>
          <w:color w:val="000000" w:themeColor="text1"/>
          <w:sz w:val="16"/>
          <w:szCs w:val="16"/>
        </w:rPr>
        <w:t>Australasian Society for HIV Medicine (ASHM, 2013).</w:t>
      </w:r>
    </w:p>
  </w:footnote>
  <w:footnote w:id="10">
    <w:p w14:paraId="688BAFDA" w14:textId="77777777" w:rsidR="00730307" w:rsidRPr="004C49F1" w:rsidRDefault="00730307" w:rsidP="00704163">
      <w:pPr>
        <w:pStyle w:val="Pa19"/>
        <w:tabs>
          <w:tab w:val="left" w:pos="9740"/>
        </w:tabs>
        <w:spacing w:line="240" w:lineRule="auto"/>
        <w:ind w:right="-41"/>
        <w:rPr>
          <w:rFonts w:asciiTheme="majorHAnsi" w:hAnsiTheme="majorHAnsi" w:cs="Myriad Pro Light"/>
          <w:color w:val="000000" w:themeColor="text1"/>
          <w:sz w:val="18"/>
          <w:szCs w:val="18"/>
        </w:rPr>
      </w:pPr>
      <w:r w:rsidRPr="004C49F1">
        <w:rPr>
          <w:rStyle w:val="FootnoteReference"/>
          <w:rFonts w:asciiTheme="majorHAnsi" w:hAnsiTheme="majorHAnsi"/>
          <w:sz w:val="18"/>
          <w:szCs w:val="18"/>
        </w:rPr>
        <w:footnoteRef/>
      </w:r>
      <w:r w:rsidRPr="004C49F1">
        <w:rPr>
          <w:rFonts w:asciiTheme="majorHAnsi" w:hAnsiTheme="majorHAnsi"/>
          <w:sz w:val="18"/>
          <w:szCs w:val="18"/>
        </w:rPr>
        <w:t xml:space="preserve"> Follow-up HIV testing is no longer recommended at 6 months</w:t>
      </w:r>
      <w:r w:rsidRPr="004C49F1">
        <w:rPr>
          <w:rFonts w:asciiTheme="majorHAnsi" w:hAnsiTheme="majorHAnsi"/>
          <w:i/>
          <w:sz w:val="18"/>
          <w:szCs w:val="18"/>
        </w:rPr>
        <w:t xml:space="preserve"> N</w:t>
      </w:r>
      <w:r w:rsidRPr="004C49F1">
        <w:rPr>
          <w:rFonts w:asciiTheme="majorHAnsi" w:hAnsiTheme="majorHAnsi"/>
          <w:i/>
          <w:color w:val="000000" w:themeColor="text1"/>
          <w:sz w:val="18"/>
          <w:szCs w:val="18"/>
        </w:rPr>
        <w:t xml:space="preserve">ational Guidelines: Post-Exposure Prophylaxis after Non-Occupational and Occupational Exposure to HIV. </w:t>
      </w:r>
      <w:r w:rsidRPr="004C49F1">
        <w:rPr>
          <w:rFonts w:asciiTheme="majorHAnsi" w:hAnsiTheme="majorHAnsi"/>
          <w:color w:val="000000" w:themeColor="text1"/>
          <w:sz w:val="18"/>
          <w:szCs w:val="18"/>
        </w:rPr>
        <w:t>Australasian Society for HIV Medicine (ASHM, 2013).</w:t>
      </w:r>
    </w:p>
  </w:footnote>
  <w:footnote w:id="11">
    <w:p w14:paraId="688BAFDB" w14:textId="77777777" w:rsidR="00730307" w:rsidRDefault="00730307" w:rsidP="00704163">
      <w:pPr>
        <w:pStyle w:val="FootnoteText"/>
      </w:pPr>
      <w:r w:rsidRPr="004C49F1">
        <w:rPr>
          <w:rStyle w:val="FootnoteReference"/>
          <w:sz w:val="18"/>
          <w:szCs w:val="18"/>
        </w:rPr>
        <w:footnoteRef/>
      </w:r>
      <w:r w:rsidRPr="004C49F1">
        <w:rPr>
          <w:sz w:val="18"/>
          <w:szCs w:val="18"/>
        </w:rPr>
        <w:t xml:space="preserve"> </w:t>
      </w:r>
      <w:r w:rsidRPr="004C49F1">
        <w:rPr>
          <w:rFonts w:asciiTheme="majorHAnsi" w:hAnsiTheme="majorHAnsi" w:cs="ITCGaramondStd-Lt"/>
          <w:sz w:val="18"/>
          <w:szCs w:val="18"/>
        </w:rPr>
        <w:t xml:space="preserve">NHMRC (2010) </w:t>
      </w:r>
      <w:r w:rsidRPr="004C49F1">
        <w:rPr>
          <w:rFonts w:asciiTheme="majorHAnsi" w:hAnsiTheme="majorHAnsi" w:cs="ITCGaramondStd-Lt"/>
          <w:i/>
          <w:sz w:val="18"/>
          <w:szCs w:val="18"/>
        </w:rPr>
        <w:t>Australian Guidelines for the Prevention and Control of Infection in Healthcare</w:t>
      </w:r>
      <w:r w:rsidRPr="004C49F1">
        <w:rPr>
          <w:rFonts w:asciiTheme="majorHAnsi" w:hAnsiTheme="majorHAnsi" w:cs="ITCGaramondStd-Lt"/>
          <w:sz w:val="18"/>
          <w:szCs w:val="18"/>
        </w:rPr>
        <w:t>. Commonwealth of Australia.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8BAFB7" w14:textId="77777777" w:rsidR="00730307" w:rsidRDefault="0073030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6"/>
      <w:gridCol w:w="3730"/>
    </w:tblGrid>
    <w:tr w:rsidR="00730307" w14:paraId="688BAFBA" w14:textId="77777777" w:rsidTr="001B3435">
      <w:tc>
        <w:tcPr>
          <w:tcW w:w="5556" w:type="dxa"/>
          <w:hideMark/>
        </w:tcPr>
        <w:p w14:paraId="688BAFB8" w14:textId="77777777" w:rsidR="00730307" w:rsidRDefault="00730307">
          <w:pPr>
            <w:pStyle w:val="Header"/>
            <w:rPr>
              <w:sz w:val="20"/>
            </w:rPr>
          </w:pPr>
          <w:r>
            <w:rPr>
              <w:noProof/>
              <w:sz w:val="20"/>
            </w:rPr>
            <w:drawing>
              <wp:inline distT="0" distB="0" distL="0" distR="0" wp14:anchorId="688BAFCF" wp14:editId="688BAFD0">
                <wp:extent cx="3363595" cy="819150"/>
                <wp:effectExtent l="19050" t="0" r="8255" b="0"/>
                <wp:docPr id="4" name="Picture 1" descr="CH_Logo_ACT_Health_Lockup_CMYK_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_Logo_ACT_Health_Lockup_CMYK_HR"/>
                        <pic:cNvPicPr>
                          <a:picLocks noChangeAspect="1" noChangeArrowheads="1"/>
                        </pic:cNvPicPr>
                      </pic:nvPicPr>
                      <pic:blipFill>
                        <a:blip r:embed="rId1"/>
                        <a:srcRect/>
                        <a:stretch>
                          <a:fillRect/>
                        </a:stretch>
                      </pic:blipFill>
                      <pic:spPr bwMode="auto">
                        <a:xfrm>
                          <a:off x="0" y="0"/>
                          <a:ext cx="3363595" cy="819150"/>
                        </a:xfrm>
                        <a:prstGeom prst="rect">
                          <a:avLst/>
                        </a:prstGeom>
                        <a:noFill/>
                        <a:ln w="9525">
                          <a:noFill/>
                          <a:miter lim="800000"/>
                          <a:headEnd/>
                          <a:tailEnd/>
                        </a:ln>
                      </pic:spPr>
                    </pic:pic>
                  </a:graphicData>
                </a:graphic>
              </wp:inline>
            </w:drawing>
          </w:r>
        </w:p>
      </w:tc>
      <w:tc>
        <w:tcPr>
          <w:tcW w:w="3730" w:type="dxa"/>
          <w:vAlign w:val="center"/>
          <w:hideMark/>
        </w:tcPr>
        <w:p w14:paraId="688BAFB9" w14:textId="77777777" w:rsidR="00730307" w:rsidRDefault="00821C37">
          <w:pPr>
            <w:pStyle w:val="Header"/>
            <w:tabs>
              <w:tab w:val="left" w:pos="720"/>
            </w:tabs>
            <w:jc w:val="right"/>
            <w:rPr>
              <w:sz w:val="20"/>
            </w:rPr>
          </w:pPr>
          <w:bookmarkStart w:id="81" w:name="_top"/>
          <w:bookmarkEnd w:id="81"/>
          <w:r>
            <w:rPr>
              <w:sz w:val="20"/>
            </w:rPr>
            <w:t>CHHS15/092</w:t>
          </w:r>
        </w:p>
      </w:tc>
    </w:tr>
  </w:tbl>
  <w:p w14:paraId="688BAFBB" w14:textId="77777777" w:rsidR="00730307" w:rsidRPr="00FC3538" w:rsidRDefault="00730307">
    <w:pPr>
      <w:pStyle w:val="Header"/>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8BAFCD" w14:textId="77777777" w:rsidR="00730307" w:rsidRDefault="0073030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1F0A03AC"/>
    <w:lvl w:ilvl="0">
      <w:start w:val="1"/>
      <w:numFmt w:val="bullet"/>
      <w:pStyle w:val="ListBullet"/>
      <w:lvlText w:val=""/>
      <w:lvlJc w:val="left"/>
      <w:pPr>
        <w:tabs>
          <w:tab w:val="num" w:pos="1080"/>
        </w:tabs>
        <w:ind w:left="1080" w:hanging="360"/>
      </w:pPr>
      <w:rPr>
        <w:rFonts w:ascii="Symbol" w:hAnsi="Symbol" w:hint="default"/>
        <w:color w:val="auto"/>
      </w:rPr>
    </w:lvl>
  </w:abstractNum>
  <w:abstractNum w:abstractNumId="1" w15:restartNumberingAfterBreak="0">
    <w:nsid w:val="036F7A16"/>
    <w:multiLevelType w:val="hybridMultilevel"/>
    <w:tmpl w:val="B81EF36C"/>
    <w:lvl w:ilvl="0" w:tplc="0C090001">
      <w:start w:val="1"/>
      <w:numFmt w:val="bullet"/>
      <w:lvlText w:val=""/>
      <w:lvlJc w:val="left"/>
      <w:pPr>
        <w:tabs>
          <w:tab w:val="num" w:pos="7590"/>
        </w:tabs>
        <w:ind w:left="7590" w:hanging="360"/>
      </w:pPr>
      <w:rPr>
        <w:rFonts w:ascii="Symbol" w:hAnsi="Symbol" w:hint="default"/>
      </w:rPr>
    </w:lvl>
    <w:lvl w:ilvl="1" w:tplc="0C090003" w:tentative="1">
      <w:start w:val="1"/>
      <w:numFmt w:val="bullet"/>
      <w:lvlText w:val="o"/>
      <w:lvlJc w:val="left"/>
      <w:pPr>
        <w:ind w:left="8310" w:hanging="360"/>
      </w:pPr>
      <w:rPr>
        <w:rFonts w:ascii="Courier New" w:hAnsi="Courier New" w:hint="default"/>
      </w:rPr>
    </w:lvl>
    <w:lvl w:ilvl="2" w:tplc="0C090005" w:tentative="1">
      <w:start w:val="1"/>
      <w:numFmt w:val="bullet"/>
      <w:lvlText w:val=""/>
      <w:lvlJc w:val="left"/>
      <w:pPr>
        <w:ind w:left="9030" w:hanging="360"/>
      </w:pPr>
      <w:rPr>
        <w:rFonts w:ascii="Wingdings" w:hAnsi="Wingdings" w:hint="default"/>
      </w:rPr>
    </w:lvl>
    <w:lvl w:ilvl="3" w:tplc="0C090001" w:tentative="1">
      <w:start w:val="1"/>
      <w:numFmt w:val="bullet"/>
      <w:lvlText w:val=""/>
      <w:lvlJc w:val="left"/>
      <w:pPr>
        <w:ind w:left="9750" w:hanging="360"/>
      </w:pPr>
      <w:rPr>
        <w:rFonts w:ascii="Symbol" w:hAnsi="Symbol" w:hint="default"/>
      </w:rPr>
    </w:lvl>
    <w:lvl w:ilvl="4" w:tplc="0C090003" w:tentative="1">
      <w:start w:val="1"/>
      <w:numFmt w:val="bullet"/>
      <w:lvlText w:val="o"/>
      <w:lvlJc w:val="left"/>
      <w:pPr>
        <w:ind w:left="10470" w:hanging="360"/>
      </w:pPr>
      <w:rPr>
        <w:rFonts w:ascii="Courier New" w:hAnsi="Courier New" w:hint="default"/>
      </w:rPr>
    </w:lvl>
    <w:lvl w:ilvl="5" w:tplc="0C090005" w:tentative="1">
      <w:start w:val="1"/>
      <w:numFmt w:val="bullet"/>
      <w:lvlText w:val=""/>
      <w:lvlJc w:val="left"/>
      <w:pPr>
        <w:ind w:left="11190" w:hanging="360"/>
      </w:pPr>
      <w:rPr>
        <w:rFonts w:ascii="Wingdings" w:hAnsi="Wingdings" w:hint="default"/>
      </w:rPr>
    </w:lvl>
    <w:lvl w:ilvl="6" w:tplc="0C090001" w:tentative="1">
      <w:start w:val="1"/>
      <w:numFmt w:val="bullet"/>
      <w:lvlText w:val=""/>
      <w:lvlJc w:val="left"/>
      <w:pPr>
        <w:ind w:left="11910" w:hanging="360"/>
      </w:pPr>
      <w:rPr>
        <w:rFonts w:ascii="Symbol" w:hAnsi="Symbol" w:hint="default"/>
      </w:rPr>
    </w:lvl>
    <w:lvl w:ilvl="7" w:tplc="0C090003" w:tentative="1">
      <w:start w:val="1"/>
      <w:numFmt w:val="bullet"/>
      <w:lvlText w:val="o"/>
      <w:lvlJc w:val="left"/>
      <w:pPr>
        <w:ind w:left="12630" w:hanging="360"/>
      </w:pPr>
      <w:rPr>
        <w:rFonts w:ascii="Courier New" w:hAnsi="Courier New" w:hint="default"/>
      </w:rPr>
    </w:lvl>
    <w:lvl w:ilvl="8" w:tplc="0C090005" w:tentative="1">
      <w:start w:val="1"/>
      <w:numFmt w:val="bullet"/>
      <w:lvlText w:val=""/>
      <w:lvlJc w:val="left"/>
      <w:pPr>
        <w:ind w:left="13350" w:hanging="360"/>
      </w:pPr>
      <w:rPr>
        <w:rFonts w:ascii="Wingdings" w:hAnsi="Wingdings" w:hint="default"/>
      </w:rPr>
    </w:lvl>
  </w:abstractNum>
  <w:abstractNum w:abstractNumId="2" w15:restartNumberingAfterBreak="0">
    <w:nsid w:val="12A6113B"/>
    <w:multiLevelType w:val="hybridMultilevel"/>
    <w:tmpl w:val="9EFCC528"/>
    <w:lvl w:ilvl="0" w:tplc="16B21F5E">
      <w:start w:val="12"/>
      <w:numFmt w:val="bullet"/>
      <w:lvlText w:val="-"/>
      <w:lvlJc w:val="left"/>
      <w:pPr>
        <w:ind w:left="3544" w:hanging="360"/>
      </w:pPr>
      <w:rPr>
        <w:rFonts w:ascii="Calibri" w:eastAsia="Times" w:hAnsi="Calibri" w:cs="CorporateSBQ-Light" w:hint="default"/>
      </w:rPr>
    </w:lvl>
    <w:lvl w:ilvl="1" w:tplc="0C090003">
      <w:start w:val="1"/>
      <w:numFmt w:val="bullet"/>
      <w:lvlText w:val="o"/>
      <w:lvlJc w:val="left"/>
      <w:pPr>
        <w:ind w:left="4264" w:hanging="360"/>
      </w:pPr>
      <w:rPr>
        <w:rFonts w:ascii="Courier New" w:hAnsi="Courier New" w:cs="Courier New" w:hint="default"/>
      </w:rPr>
    </w:lvl>
    <w:lvl w:ilvl="2" w:tplc="0C090005">
      <w:start w:val="1"/>
      <w:numFmt w:val="bullet"/>
      <w:lvlText w:val=""/>
      <w:lvlJc w:val="left"/>
      <w:pPr>
        <w:ind w:left="4984" w:hanging="360"/>
      </w:pPr>
      <w:rPr>
        <w:rFonts w:ascii="Wingdings" w:hAnsi="Wingdings" w:hint="default"/>
      </w:rPr>
    </w:lvl>
    <w:lvl w:ilvl="3" w:tplc="0C090001">
      <w:start w:val="1"/>
      <w:numFmt w:val="bullet"/>
      <w:lvlText w:val=""/>
      <w:lvlJc w:val="left"/>
      <w:pPr>
        <w:ind w:left="5704" w:hanging="360"/>
      </w:pPr>
      <w:rPr>
        <w:rFonts w:ascii="Symbol" w:hAnsi="Symbol" w:hint="default"/>
      </w:rPr>
    </w:lvl>
    <w:lvl w:ilvl="4" w:tplc="0C090003" w:tentative="1">
      <w:start w:val="1"/>
      <w:numFmt w:val="bullet"/>
      <w:lvlText w:val="o"/>
      <w:lvlJc w:val="left"/>
      <w:pPr>
        <w:ind w:left="6424" w:hanging="360"/>
      </w:pPr>
      <w:rPr>
        <w:rFonts w:ascii="Courier New" w:hAnsi="Courier New" w:cs="Courier New" w:hint="default"/>
      </w:rPr>
    </w:lvl>
    <w:lvl w:ilvl="5" w:tplc="0C090005" w:tentative="1">
      <w:start w:val="1"/>
      <w:numFmt w:val="bullet"/>
      <w:lvlText w:val=""/>
      <w:lvlJc w:val="left"/>
      <w:pPr>
        <w:ind w:left="7144" w:hanging="360"/>
      </w:pPr>
      <w:rPr>
        <w:rFonts w:ascii="Wingdings" w:hAnsi="Wingdings" w:hint="default"/>
      </w:rPr>
    </w:lvl>
    <w:lvl w:ilvl="6" w:tplc="0C090001" w:tentative="1">
      <w:start w:val="1"/>
      <w:numFmt w:val="bullet"/>
      <w:lvlText w:val=""/>
      <w:lvlJc w:val="left"/>
      <w:pPr>
        <w:ind w:left="7864" w:hanging="360"/>
      </w:pPr>
      <w:rPr>
        <w:rFonts w:ascii="Symbol" w:hAnsi="Symbol" w:hint="default"/>
      </w:rPr>
    </w:lvl>
    <w:lvl w:ilvl="7" w:tplc="0C090003" w:tentative="1">
      <w:start w:val="1"/>
      <w:numFmt w:val="bullet"/>
      <w:lvlText w:val="o"/>
      <w:lvlJc w:val="left"/>
      <w:pPr>
        <w:ind w:left="8584" w:hanging="360"/>
      </w:pPr>
      <w:rPr>
        <w:rFonts w:ascii="Courier New" w:hAnsi="Courier New" w:cs="Courier New" w:hint="default"/>
      </w:rPr>
    </w:lvl>
    <w:lvl w:ilvl="8" w:tplc="0C090005" w:tentative="1">
      <w:start w:val="1"/>
      <w:numFmt w:val="bullet"/>
      <w:lvlText w:val=""/>
      <w:lvlJc w:val="left"/>
      <w:pPr>
        <w:ind w:left="9304" w:hanging="360"/>
      </w:pPr>
      <w:rPr>
        <w:rFonts w:ascii="Wingdings" w:hAnsi="Wingdings" w:hint="default"/>
      </w:rPr>
    </w:lvl>
  </w:abstractNum>
  <w:abstractNum w:abstractNumId="3" w15:restartNumberingAfterBreak="0">
    <w:nsid w:val="15050C8F"/>
    <w:multiLevelType w:val="hybridMultilevel"/>
    <w:tmpl w:val="04F469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E6D7DF6"/>
    <w:multiLevelType w:val="hybridMultilevel"/>
    <w:tmpl w:val="410CB9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45E48B4"/>
    <w:multiLevelType w:val="hybridMultilevel"/>
    <w:tmpl w:val="9E66419E"/>
    <w:lvl w:ilvl="0" w:tplc="AED4B0EC">
      <w:numFmt w:val="bullet"/>
      <w:lvlText w:val="-"/>
      <w:lvlJc w:val="left"/>
      <w:pPr>
        <w:ind w:left="3240" w:hanging="360"/>
      </w:pPr>
      <w:rPr>
        <w:rFonts w:ascii="Calibri" w:eastAsia="Times" w:hAnsi="Calibri" w:cs="CorporateSBQ-Light" w:hint="default"/>
        <w:b w:val="0"/>
      </w:rPr>
    </w:lvl>
    <w:lvl w:ilvl="1" w:tplc="0C090003" w:tentative="1">
      <w:start w:val="1"/>
      <w:numFmt w:val="bullet"/>
      <w:lvlText w:val="o"/>
      <w:lvlJc w:val="left"/>
      <w:pPr>
        <w:ind w:left="3960" w:hanging="360"/>
      </w:pPr>
      <w:rPr>
        <w:rFonts w:ascii="Courier New" w:hAnsi="Courier New" w:cs="Courier New" w:hint="default"/>
      </w:rPr>
    </w:lvl>
    <w:lvl w:ilvl="2" w:tplc="0C090005" w:tentative="1">
      <w:start w:val="1"/>
      <w:numFmt w:val="bullet"/>
      <w:lvlText w:val=""/>
      <w:lvlJc w:val="left"/>
      <w:pPr>
        <w:ind w:left="4680" w:hanging="360"/>
      </w:pPr>
      <w:rPr>
        <w:rFonts w:ascii="Wingdings" w:hAnsi="Wingdings" w:hint="default"/>
      </w:rPr>
    </w:lvl>
    <w:lvl w:ilvl="3" w:tplc="0C090001" w:tentative="1">
      <w:start w:val="1"/>
      <w:numFmt w:val="bullet"/>
      <w:lvlText w:val=""/>
      <w:lvlJc w:val="left"/>
      <w:pPr>
        <w:ind w:left="5400" w:hanging="360"/>
      </w:pPr>
      <w:rPr>
        <w:rFonts w:ascii="Symbol" w:hAnsi="Symbol" w:hint="default"/>
      </w:rPr>
    </w:lvl>
    <w:lvl w:ilvl="4" w:tplc="0C090003" w:tentative="1">
      <w:start w:val="1"/>
      <w:numFmt w:val="bullet"/>
      <w:lvlText w:val="o"/>
      <w:lvlJc w:val="left"/>
      <w:pPr>
        <w:ind w:left="6120" w:hanging="360"/>
      </w:pPr>
      <w:rPr>
        <w:rFonts w:ascii="Courier New" w:hAnsi="Courier New" w:cs="Courier New" w:hint="default"/>
      </w:rPr>
    </w:lvl>
    <w:lvl w:ilvl="5" w:tplc="0C090005" w:tentative="1">
      <w:start w:val="1"/>
      <w:numFmt w:val="bullet"/>
      <w:lvlText w:val=""/>
      <w:lvlJc w:val="left"/>
      <w:pPr>
        <w:ind w:left="6840" w:hanging="360"/>
      </w:pPr>
      <w:rPr>
        <w:rFonts w:ascii="Wingdings" w:hAnsi="Wingdings" w:hint="default"/>
      </w:rPr>
    </w:lvl>
    <w:lvl w:ilvl="6" w:tplc="0C090001" w:tentative="1">
      <w:start w:val="1"/>
      <w:numFmt w:val="bullet"/>
      <w:lvlText w:val=""/>
      <w:lvlJc w:val="left"/>
      <w:pPr>
        <w:ind w:left="7560" w:hanging="360"/>
      </w:pPr>
      <w:rPr>
        <w:rFonts w:ascii="Symbol" w:hAnsi="Symbol" w:hint="default"/>
      </w:rPr>
    </w:lvl>
    <w:lvl w:ilvl="7" w:tplc="0C090003" w:tentative="1">
      <w:start w:val="1"/>
      <w:numFmt w:val="bullet"/>
      <w:lvlText w:val="o"/>
      <w:lvlJc w:val="left"/>
      <w:pPr>
        <w:ind w:left="8280" w:hanging="360"/>
      </w:pPr>
      <w:rPr>
        <w:rFonts w:ascii="Courier New" w:hAnsi="Courier New" w:cs="Courier New" w:hint="default"/>
      </w:rPr>
    </w:lvl>
    <w:lvl w:ilvl="8" w:tplc="0C090005" w:tentative="1">
      <w:start w:val="1"/>
      <w:numFmt w:val="bullet"/>
      <w:lvlText w:val=""/>
      <w:lvlJc w:val="left"/>
      <w:pPr>
        <w:ind w:left="9000" w:hanging="360"/>
      </w:pPr>
      <w:rPr>
        <w:rFonts w:ascii="Wingdings" w:hAnsi="Wingdings" w:hint="default"/>
      </w:rPr>
    </w:lvl>
  </w:abstractNum>
  <w:abstractNum w:abstractNumId="6" w15:restartNumberingAfterBreak="0">
    <w:nsid w:val="37394272"/>
    <w:multiLevelType w:val="hybridMultilevel"/>
    <w:tmpl w:val="A2341F56"/>
    <w:lvl w:ilvl="0" w:tplc="0C090015">
      <w:start w:val="1"/>
      <w:numFmt w:val="upp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3B027EC9"/>
    <w:multiLevelType w:val="hybridMultilevel"/>
    <w:tmpl w:val="433CEB12"/>
    <w:lvl w:ilvl="0" w:tplc="04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D620C6F"/>
    <w:multiLevelType w:val="hybridMultilevel"/>
    <w:tmpl w:val="3A4AAA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FF47EC1"/>
    <w:multiLevelType w:val="hybridMultilevel"/>
    <w:tmpl w:val="A2ECAAA4"/>
    <w:lvl w:ilvl="0" w:tplc="09FA1338">
      <w:start w:val="1"/>
      <w:numFmt w:val="upperLetter"/>
      <w:lvlText w:val="%1."/>
      <w:lvlJc w:val="left"/>
      <w:pPr>
        <w:ind w:left="502" w:hanging="360"/>
      </w:pPr>
      <w:rPr>
        <w:rFonts w:cs="Arial" w:hint="default"/>
        <w:b/>
        <w:color w:val="000000" w:themeColor="text1"/>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10" w15:restartNumberingAfterBreak="0">
    <w:nsid w:val="56607B85"/>
    <w:multiLevelType w:val="multilevel"/>
    <w:tmpl w:val="11E284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BD234DE"/>
    <w:multiLevelType w:val="multilevel"/>
    <w:tmpl w:val="99AE4A42"/>
    <w:lvl w:ilvl="0">
      <w:start w:val="1"/>
      <w:numFmt w:val="decimal"/>
      <w:lvlText w:val="%1"/>
      <w:lvlJc w:val="left"/>
      <w:pPr>
        <w:ind w:left="370" w:hanging="370"/>
      </w:pPr>
      <w:rPr>
        <w:rFonts w:hint="default"/>
        <w:b/>
      </w:rPr>
    </w:lvl>
    <w:lvl w:ilvl="1">
      <w:start w:val="1"/>
      <w:numFmt w:val="decimal"/>
      <w:lvlText w:val="%1.%2"/>
      <w:lvlJc w:val="left"/>
      <w:pPr>
        <w:ind w:left="370" w:hanging="37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sz w:val="22"/>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2" w15:restartNumberingAfterBreak="0">
    <w:nsid w:val="73DE5AF8"/>
    <w:multiLevelType w:val="hybridMultilevel"/>
    <w:tmpl w:val="5DD07272"/>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3" w15:restartNumberingAfterBreak="0">
    <w:nsid w:val="79837006"/>
    <w:multiLevelType w:val="hybridMultilevel"/>
    <w:tmpl w:val="EDB6E8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B9D1C4E"/>
    <w:multiLevelType w:val="hybridMultilevel"/>
    <w:tmpl w:val="295886E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0"/>
  </w:num>
  <w:num w:numId="2">
    <w:abstractNumId w:val="1"/>
  </w:num>
  <w:num w:numId="3">
    <w:abstractNumId w:val="13"/>
  </w:num>
  <w:num w:numId="4">
    <w:abstractNumId w:val="3"/>
  </w:num>
  <w:num w:numId="5">
    <w:abstractNumId w:val="4"/>
  </w:num>
  <w:num w:numId="6">
    <w:abstractNumId w:val="14"/>
  </w:num>
  <w:num w:numId="7">
    <w:abstractNumId w:val="2"/>
  </w:num>
  <w:num w:numId="8">
    <w:abstractNumId w:val="12"/>
  </w:num>
  <w:num w:numId="9">
    <w:abstractNumId w:val="11"/>
  </w:num>
  <w:num w:numId="10">
    <w:abstractNumId w:val="8"/>
  </w:num>
  <w:num w:numId="11">
    <w:abstractNumId w:val="10"/>
  </w:num>
  <w:num w:numId="12">
    <w:abstractNumId w:val="7"/>
  </w:num>
  <w:num w:numId="13">
    <w:abstractNumId w:val="5"/>
  </w:num>
  <w:num w:numId="14">
    <w:abstractNumId w:val="6"/>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2"/>
  </w:compat>
  <w:rsids>
    <w:rsidRoot w:val="007B6904"/>
    <w:rsid w:val="000121C3"/>
    <w:rsid w:val="00015B90"/>
    <w:rsid w:val="0001607A"/>
    <w:rsid w:val="000639C7"/>
    <w:rsid w:val="000B5C8C"/>
    <w:rsid w:val="000C59E2"/>
    <w:rsid w:val="000C7B2D"/>
    <w:rsid w:val="000F7B7E"/>
    <w:rsid w:val="00103EEA"/>
    <w:rsid w:val="001450DA"/>
    <w:rsid w:val="00191109"/>
    <w:rsid w:val="001A0053"/>
    <w:rsid w:val="001B2465"/>
    <w:rsid w:val="001B3435"/>
    <w:rsid w:val="001F6D2D"/>
    <w:rsid w:val="0022628A"/>
    <w:rsid w:val="002272A4"/>
    <w:rsid w:val="002405CF"/>
    <w:rsid w:val="00240B97"/>
    <w:rsid w:val="0025382D"/>
    <w:rsid w:val="00263BA6"/>
    <w:rsid w:val="0027264D"/>
    <w:rsid w:val="002751DA"/>
    <w:rsid w:val="00293E43"/>
    <w:rsid w:val="002B5F43"/>
    <w:rsid w:val="00313707"/>
    <w:rsid w:val="0032270B"/>
    <w:rsid w:val="003267E0"/>
    <w:rsid w:val="00337E7C"/>
    <w:rsid w:val="00353CBB"/>
    <w:rsid w:val="00376A6D"/>
    <w:rsid w:val="00380B98"/>
    <w:rsid w:val="00395E36"/>
    <w:rsid w:val="00396023"/>
    <w:rsid w:val="003C204E"/>
    <w:rsid w:val="003C4BB5"/>
    <w:rsid w:val="003C4CD2"/>
    <w:rsid w:val="003E4CC0"/>
    <w:rsid w:val="003F3D8F"/>
    <w:rsid w:val="00410409"/>
    <w:rsid w:val="00412CED"/>
    <w:rsid w:val="00416751"/>
    <w:rsid w:val="004213C3"/>
    <w:rsid w:val="00427139"/>
    <w:rsid w:val="00431A1C"/>
    <w:rsid w:val="0043581B"/>
    <w:rsid w:val="004358E9"/>
    <w:rsid w:val="004537B3"/>
    <w:rsid w:val="0048050C"/>
    <w:rsid w:val="00487DD5"/>
    <w:rsid w:val="004A2E02"/>
    <w:rsid w:val="004B7C43"/>
    <w:rsid w:val="004C2B20"/>
    <w:rsid w:val="004E28AD"/>
    <w:rsid w:val="004F0F49"/>
    <w:rsid w:val="004F1D05"/>
    <w:rsid w:val="00505B5D"/>
    <w:rsid w:val="005067CA"/>
    <w:rsid w:val="0052443C"/>
    <w:rsid w:val="0052775E"/>
    <w:rsid w:val="005416F0"/>
    <w:rsid w:val="00542514"/>
    <w:rsid w:val="00546AED"/>
    <w:rsid w:val="00561CDF"/>
    <w:rsid w:val="005621E4"/>
    <w:rsid w:val="00590902"/>
    <w:rsid w:val="005957C1"/>
    <w:rsid w:val="00596FD7"/>
    <w:rsid w:val="005A3625"/>
    <w:rsid w:val="005B4738"/>
    <w:rsid w:val="005B7C11"/>
    <w:rsid w:val="005C212D"/>
    <w:rsid w:val="005C3CB0"/>
    <w:rsid w:val="005F3214"/>
    <w:rsid w:val="00612231"/>
    <w:rsid w:val="00635EB1"/>
    <w:rsid w:val="006473BB"/>
    <w:rsid w:val="0066495D"/>
    <w:rsid w:val="00695EB6"/>
    <w:rsid w:val="006A3770"/>
    <w:rsid w:val="006A4D46"/>
    <w:rsid w:val="006A6024"/>
    <w:rsid w:val="006C31FF"/>
    <w:rsid w:val="006C3F0D"/>
    <w:rsid w:val="006C6B6C"/>
    <w:rsid w:val="006C704D"/>
    <w:rsid w:val="007000A1"/>
    <w:rsid w:val="0070331D"/>
    <w:rsid w:val="00704163"/>
    <w:rsid w:val="007052B1"/>
    <w:rsid w:val="00711BF4"/>
    <w:rsid w:val="00730307"/>
    <w:rsid w:val="007365CB"/>
    <w:rsid w:val="00741B43"/>
    <w:rsid w:val="00756537"/>
    <w:rsid w:val="007A0EBC"/>
    <w:rsid w:val="007A5561"/>
    <w:rsid w:val="007B27F1"/>
    <w:rsid w:val="007B4ABB"/>
    <w:rsid w:val="007B6904"/>
    <w:rsid w:val="00816782"/>
    <w:rsid w:val="0082141D"/>
    <w:rsid w:val="00821C37"/>
    <w:rsid w:val="00827F24"/>
    <w:rsid w:val="00855DA8"/>
    <w:rsid w:val="00861FEB"/>
    <w:rsid w:val="008639C8"/>
    <w:rsid w:val="00886399"/>
    <w:rsid w:val="008974CA"/>
    <w:rsid w:val="008E1F7F"/>
    <w:rsid w:val="008F00E8"/>
    <w:rsid w:val="00901B75"/>
    <w:rsid w:val="00904ABD"/>
    <w:rsid w:val="00911A79"/>
    <w:rsid w:val="00933EED"/>
    <w:rsid w:val="00940CDE"/>
    <w:rsid w:val="00962C46"/>
    <w:rsid w:val="0097742A"/>
    <w:rsid w:val="00980EED"/>
    <w:rsid w:val="00991670"/>
    <w:rsid w:val="009B6C8C"/>
    <w:rsid w:val="009C0FCA"/>
    <w:rsid w:val="009C3963"/>
    <w:rsid w:val="009D323C"/>
    <w:rsid w:val="00A35E2D"/>
    <w:rsid w:val="00A74B8A"/>
    <w:rsid w:val="00A83020"/>
    <w:rsid w:val="00A85F61"/>
    <w:rsid w:val="00A86DB3"/>
    <w:rsid w:val="00AA25DC"/>
    <w:rsid w:val="00AC7025"/>
    <w:rsid w:val="00AD196F"/>
    <w:rsid w:val="00AD3CCE"/>
    <w:rsid w:val="00AD3D8E"/>
    <w:rsid w:val="00AF6955"/>
    <w:rsid w:val="00B21043"/>
    <w:rsid w:val="00B42EA0"/>
    <w:rsid w:val="00B44CAC"/>
    <w:rsid w:val="00B52E7A"/>
    <w:rsid w:val="00B573D6"/>
    <w:rsid w:val="00B73E65"/>
    <w:rsid w:val="00B81455"/>
    <w:rsid w:val="00B9358A"/>
    <w:rsid w:val="00B9627F"/>
    <w:rsid w:val="00BA2415"/>
    <w:rsid w:val="00BA2DDB"/>
    <w:rsid w:val="00BA4F95"/>
    <w:rsid w:val="00BB33F9"/>
    <w:rsid w:val="00BC3CE6"/>
    <w:rsid w:val="00BE5E41"/>
    <w:rsid w:val="00C24EDC"/>
    <w:rsid w:val="00C25A76"/>
    <w:rsid w:val="00C31EB3"/>
    <w:rsid w:val="00C32206"/>
    <w:rsid w:val="00C422C8"/>
    <w:rsid w:val="00C45C67"/>
    <w:rsid w:val="00C523FF"/>
    <w:rsid w:val="00C71C3C"/>
    <w:rsid w:val="00CA593D"/>
    <w:rsid w:val="00CF258B"/>
    <w:rsid w:val="00D21595"/>
    <w:rsid w:val="00D21780"/>
    <w:rsid w:val="00D23346"/>
    <w:rsid w:val="00D243B8"/>
    <w:rsid w:val="00D34794"/>
    <w:rsid w:val="00D4502D"/>
    <w:rsid w:val="00D530CE"/>
    <w:rsid w:val="00D53E3C"/>
    <w:rsid w:val="00D77950"/>
    <w:rsid w:val="00DC3762"/>
    <w:rsid w:val="00DD616A"/>
    <w:rsid w:val="00DE0465"/>
    <w:rsid w:val="00E049ED"/>
    <w:rsid w:val="00E34E6D"/>
    <w:rsid w:val="00E37CD4"/>
    <w:rsid w:val="00E57848"/>
    <w:rsid w:val="00EA1E70"/>
    <w:rsid w:val="00EC3F0A"/>
    <w:rsid w:val="00ED21C3"/>
    <w:rsid w:val="00ED388C"/>
    <w:rsid w:val="00EF02B0"/>
    <w:rsid w:val="00EF13A4"/>
    <w:rsid w:val="00F01B61"/>
    <w:rsid w:val="00F149FD"/>
    <w:rsid w:val="00F4262F"/>
    <w:rsid w:val="00F53719"/>
    <w:rsid w:val="00F57291"/>
    <w:rsid w:val="00F66CB0"/>
    <w:rsid w:val="00F76C89"/>
    <w:rsid w:val="00F941FD"/>
    <w:rsid w:val="00FA29B8"/>
    <w:rsid w:val="00FC7CBC"/>
    <w:rsid w:val="00FD3D92"/>
    <w:rsid w:val="00FE44C9"/>
    <w:rsid w:val="00FF56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88BAC79"/>
  <w15:docId w15:val="{48013C34-2504-4D88-A9EB-6D558E078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0053"/>
    <w:pPr>
      <w:spacing w:after="0" w:line="240" w:lineRule="auto"/>
    </w:pPr>
    <w:rPr>
      <w:rFonts w:ascii="Calibri" w:eastAsia="Times New Roman" w:hAnsi="Calibri" w:cs="Times New Roman"/>
      <w:sz w:val="24"/>
      <w:szCs w:val="20"/>
    </w:rPr>
  </w:style>
  <w:style w:type="paragraph" w:styleId="Heading1">
    <w:name w:val="heading 1"/>
    <w:basedOn w:val="Normal"/>
    <w:next w:val="Normal"/>
    <w:link w:val="Heading1Char"/>
    <w:qFormat/>
    <w:rsid w:val="007B6904"/>
    <w:pPr>
      <w:keepNext/>
      <w:spacing w:before="60" w:after="60"/>
      <w:outlineLvl w:val="0"/>
    </w:pPr>
    <w:rPr>
      <w:rFonts w:cs="Arial"/>
      <w:b/>
      <w:iCs/>
      <w:sz w:val="28"/>
    </w:rPr>
  </w:style>
  <w:style w:type="paragraph" w:styleId="Heading2">
    <w:name w:val="heading 2"/>
    <w:basedOn w:val="Normal"/>
    <w:next w:val="Normal"/>
    <w:link w:val="Heading2Char"/>
    <w:uiPriority w:val="9"/>
    <w:unhideWhenUsed/>
    <w:qFormat/>
    <w:rsid w:val="007B6904"/>
    <w:pPr>
      <w:keepNext/>
      <w:keepLines/>
      <w:outlineLvl w:val="1"/>
    </w:pPr>
    <w:rPr>
      <w:rFonts w:eastAsiaTheme="majorEastAsia" w:cstheme="majorBidi"/>
      <w:b/>
      <w:bCs/>
      <w:szCs w:val="26"/>
    </w:rPr>
  </w:style>
  <w:style w:type="paragraph" w:styleId="Heading3">
    <w:name w:val="heading 3"/>
    <w:basedOn w:val="Heading2"/>
    <w:next w:val="Normal"/>
    <w:link w:val="Heading3Char"/>
    <w:uiPriority w:val="9"/>
    <w:unhideWhenUsed/>
    <w:qFormat/>
    <w:rsid w:val="002751DA"/>
    <w:pPr>
      <w:numPr>
        <w:ilvl w:val="2"/>
        <w:numId w:val="11"/>
      </w:numPr>
      <w:ind w:left="709" w:hanging="709"/>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B6904"/>
    <w:rPr>
      <w:rFonts w:ascii="Calibri" w:eastAsia="Times New Roman" w:hAnsi="Calibri" w:cs="Arial"/>
      <w:b/>
      <w:iCs/>
      <w:sz w:val="28"/>
      <w:szCs w:val="20"/>
    </w:rPr>
  </w:style>
  <w:style w:type="table" w:styleId="TableGrid">
    <w:name w:val="Table Grid"/>
    <w:basedOn w:val="TableNormal"/>
    <w:uiPriority w:val="59"/>
    <w:rsid w:val="007B690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7B6904"/>
    <w:pPr>
      <w:tabs>
        <w:tab w:val="center" w:pos="4153"/>
        <w:tab w:val="right" w:pos="8306"/>
      </w:tabs>
    </w:pPr>
  </w:style>
  <w:style w:type="character" w:customStyle="1" w:styleId="FooterChar">
    <w:name w:val="Footer Char"/>
    <w:basedOn w:val="DefaultParagraphFont"/>
    <w:link w:val="Footer"/>
    <w:uiPriority w:val="99"/>
    <w:rsid w:val="007B6904"/>
    <w:rPr>
      <w:rFonts w:ascii="Times New Roman" w:eastAsia="Times New Roman" w:hAnsi="Times New Roman" w:cs="Times New Roman"/>
      <w:sz w:val="24"/>
      <w:szCs w:val="20"/>
    </w:rPr>
  </w:style>
  <w:style w:type="character" w:styleId="PageNumber">
    <w:name w:val="page number"/>
    <w:basedOn w:val="DefaultParagraphFont"/>
    <w:uiPriority w:val="99"/>
    <w:rsid w:val="007B6904"/>
    <w:rPr>
      <w:rFonts w:cs="Times New Roman"/>
    </w:rPr>
  </w:style>
  <w:style w:type="paragraph" w:styleId="Header">
    <w:name w:val="header"/>
    <w:basedOn w:val="Normal"/>
    <w:link w:val="HeaderChar"/>
    <w:rsid w:val="007B6904"/>
    <w:pPr>
      <w:tabs>
        <w:tab w:val="center" w:pos="4153"/>
        <w:tab w:val="right" w:pos="8306"/>
      </w:tabs>
    </w:pPr>
  </w:style>
  <w:style w:type="character" w:customStyle="1" w:styleId="HeaderChar">
    <w:name w:val="Header Char"/>
    <w:basedOn w:val="DefaultParagraphFont"/>
    <w:link w:val="Header"/>
    <w:rsid w:val="007B6904"/>
    <w:rPr>
      <w:rFonts w:ascii="Times New Roman" w:eastAsia="Times New Roman" w:hAnsi="Times New Roman" w:cs="Times New Roman"/>
      <w:sz w:val="24"/>
      <w:szCs w:val="20"/>
    </w:rPr>
  </w:style>
  <w:style w:type="paragraph" w:styleId="ListParagraph">
    <w:name w:val="List Paragraph"/>
    <w:basedOn w:val="Normal"/>
    <w:uiPriority w:val="34"/>
    <w:qFormat/>
    <w:rsid w:val="007B6904"/>
    <w:pPr>
      <w:ind w:left="720"/>
      <w:contextualSpacing/>
    </w:pPr>
  </w:style>
  <w:style w:type="paragraph" w:customStyle="1" w:styleId="Default">
    <w:name w:val="Default"/>
    <w:rsid w:val="007B6904"/>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character" w:styleId="Hyperlink">
    <w:name w:val="Hyperlink"/>
    <w:basedOn w:val="DefaultParagraphFont"/>
    <w:uiPriority w:val="99"/>
    <w:rsid w:val="007B6904"/>
    <w:rPr>
      <w:rFonts w:cs="Times New Roman"/>
      <w:color w:val="0000FF"/>
      <w:u w:val="single"/>
    </w:rPr>
  </w:style>
  <w:style w:type="paragraph" w:styleId="ListBullet">
    <w:name w:val="List Bullet"/>
    <w:basedOn w:val="Normal"/>
    <w:uiPriority w:val="99"/>
    <w:qFormat/>
    <w:rsid w:val="00542514"/>
    <w:pPr>
      <w:numPr>
        <w:numId w:val="1"/>
      </w:numPr>
      <w:ind w:left="426" w:hanging="426"/>
    </w:pPr>
  </w:style>
  <w:style w:type="paragraph" w:customStyle="1" w:styleId="ProcedureTemplate">
    <w:name w:val="Procedure Template"/>
    <w:basedOn w:val="Heading1"/>
    <w:rsid w:val="007B6904"/>
    <w:pPr>
      <w:framePr w:hSpace="180" w:wrap="around" w:vAnchor="text" w:hAnchor="margin" w:x="108" w:y="181"/>
    </w:pPr>
    <w:rPr>
      <w:bCs/>
    </w:rPr>
  </w:style>
  <w:style w:type="paragraph" w:customStyle="1" w:styleId="ProcedureTemplateinternalheadings">
    <w:name w:val="Procedure Template internal headings"/>
    <w:basedOn w:val="Heading2"/>
    <w:rsid w:val="007B6904"/>
    <w:pPr>
      <w:framePr w:hSpace="180" w:wrap="around" w:vAnchor="text" w:hAnchor="margin" w:x="108" w:y="181"/>
      <w:spacing w:before="40" w:after="40"/>
    </w:pPr>
    <w:rPr>
      <w:rFonts w:cs="Arial"/>
      <w:szCs w:val="24"/>
    </w:rPr>
  </w:style>
  <w:style w:type="character" w:customStyle="1" w:styleId="Heading2Char">
    <w:name w:val="Heading 2 Char"/>
    <w:basedOn w:val="DefaultParagraphFont"/>
    <w:link w:val="Heading2"/>
    <w:uiPriority w:val="9"/>
    <w:rsid w:val="007B6904"/>
    <w:rPr>
      <w:rFonts w:ascii="Calibri" w:eastAsiaTheme="majorEastAsia" w:hAnsi="Calibri" w:cstheme="majorBidi"/>
      <w:b/>
      <w:bCs/>
      <w:sz w:val="24"/>
      <w:szCs w:val="26"/>
    </w:rPr>
  </w:style>
  <w:style w:type="character" w:styleId="FollowedHyperlink">
    <w:name w:val="FollowedHyperlink"/>
    <w:basedOn w:val="DefaultParagraphFont"/>
    <w:uiPriority w:val="99"/>
    <w:semiHidden/>
    <w:unhideWhenUsed/>
    <w:rsid w:val="007B6904"/>
    <w:rPr>
      <w:color w:val="800080" w:themeColor="followedHyperlink"/>
      <w:u w:val="single"/>
    </w:rPr>
  </w:style>
  <w:style w:type="paragraph" w:styleId="BalloonText">
    <w:name w:val="Balloon Text"/>
    <w:basedOn w:val="Normal"/>
    <w:link w:val="BalloonTextChar"/>
    <w:uiPriority w:val="99"/>
    <w:semiHidden/>
    <w:unhideWhenUsed/>
    <w:rsid w:val="007B6904"/>
    <w:rPr>
      <w:rFonts w:ascii="Tahoma" w:hAnsi="Tahoma" w:cs="Tahoma"/>
      <w:sz w:val="16"/>
      <w:szCs w:val="16"/>
    </w:rPr>
  </w:style>
  <w:style w:type="character" w:customStyle="1" w:styleId="BalloonTextChar">
    <w:name w:val="Balloon Text Char"/>
    <w:basedOn w:val="DefaultParagraphFont"/>
    <w:link w:val="BalloonText"/>
    <w:uiPriority w:val="99"/>
    <w:semiHidden/>
    <w:rsid w:val="007B6904"/>
    <w:rPr>
      <w:rFonts w:ascii="Tahoma" w:eastAsia="Times New Roman" w:hAnsi="Tahoma" w:cs="Tahoma"/>
      <w:sz w:val="16"/>
      <w:szCs w:val="16"/>
    </w:rPr>
  </w:style>
  <w:style w:type="paragraph" w:styleId="TOC1">
    <w:name w:val="toc 1"/>
    <w:basedOn w:val="Normal"/>
    <w:next w:val="Normal"/>
    <w:autoRedefine/>
    <w:uiPriority w:val="39"/>
    <w:unhideWhenUsed/>
    <w:rsid w:val="007B6904"/>
    <w:pPr>
      <w:spacing w:after="100"/>
    </w:pPr>
    <w:rPr>
      <w:rFonts w:asciiTheme="minorHAnsi" w:hAnsiTheme="minorHAnsi"/>
    </w:rPr>
  </w:style>
  <w:style w:type="paragraph" w:styleId="TOC2">
    <w:name w:val="toc 2"/>
    <w:basedOn w:val="Normal"/>
    <w:next w:val="Normal"/>
    <w:autoRedefine/>
    <w:uiPriority w:val="39"/>
    <w:unhideWhenUsed/>
    <w:rsid w:val="007B6904"/>
    <w:pPr>
      <w:spacing w:after="100"/>
      <w:ind w:left="240"/>
    </w:pPr>
    <w:rPr>
      <w:rFonts w:asciiTheme="minorHAnsi" w:hAnsiTheme="minorHAnsi"/>
    </w:rPr>
  </w:style>
  <w:style w:type="character" w:customStyle="1" w:styleId="Heading3Char">
    <w:name w:val="Heading 3 Char"/>
    <w:basedOn w:val="DefaultParagraphFont"/>
    <w:link w:val="Heading3"/>
    <w:uiPriority w:val="9"/>
    <w:rsid w:val="002751DA"/>
    <w:rPr>
      <w:rFonts w:ascii="Calibri" w:eastAsiaTheme="majorEastAsia" w:hAnsi="Calibri" w:cstheme="majorBidi"/>
      <w:b/>
      <w:bCs/>
      <w:sz w:val="24"/>
      <w:szCs w:val="26"/>
    </w:rPr>
  </w:style>
  <w:style w:type="paragraph" w:styleId="BodyTextIndent">
    <w:name w:val="Body Text Indent"/>
    <w:basedOn w:val="Normal"/>
    <w:link w:val="BodyTextIndentChar"/>
    <w:rsid w:val="005B7C11"/>
    <w:pPr>
      <w:jc w:val="center"/>
    </w:pPr>
    <w:rPr>
      <w:rFonts w:ascii="Times New Roman" w:hAnsi="Times New Roman"/>
      <w:szCs w:val="24"/>
    </w:rPr>
  </w:style>
  <w:style w:type="character" w:customStyle="1" w:styleId="BodyTextIndentChar">
    <w:name w:val="Body Text Indent Char"/>
    <w:basedOn w:val="DefaultParagraphFont"/>
    <w:link w:val="BodyTextIndent"/>
    <w:rsid w:val="005B7C11"/>
    <w:rPr>
      <w:rFonts w:ascii="Times New Roman" w:eastAsia="Times New Roman" w:hAnsi="Times New Roman" w:cs="Times New Roman"/>
      <w:sz w:val="24"/>
      <w:szCs w:val="24"/>
    </w:rPr>
  </w:style>
  <w:style w:type="character" w:customStyle="1" w:styleId="st1">
    <w:name w:val="st1"/>
    <w:basedOn w:val="DefaultParagraphFont"/>
    <w:rsid w:val="005B7C11"/>
  </w:style>
  <w:style w:type="paragraph" w:styleId="NormalWeb">
    <w:name w:val="Normal (Web)"/>
    <w:basedOn w:val="Normal"/>
    <w:uiPriority w:val="99"/>
    <w:unhideWhenUsed/>
    <w:rsid w:val="005B7C11"/>
    <w:pPr>
      <w:spacing w:before="240" w:after="240"/>
    </w:pPr>
    <w:rPr>
      <w:rFonts w:ascii="Times New Roman" w:hAnsi="Times New Roman"/>
      <w:szCs w:val="24"/>
      <w:lang w:eastAsia="en-AU"/>
    </w:rPr>
  </w:style>
  <w:style w:type="paragraph" w:styleId="BodyText2">
    <w:name w:val="Body Text 2"/>
    <w:basedOn w:val="Normal"/>
    <w:link w:val="BodyText2Char"/>
    <w:rsid w:val="005B7C11"/>
    <w:pPr>
      <w:spacing w:after="120" w:line="480" w:lineRule="auto"/>
    </w:pPr>
    <w:rPr>
      <w:rFonts w:eastAsia="Times"/>
    </w:rPr>
  </w:style>
  <w:style w:type="character" w:customStyle="1" w:styleId="BodyText2Char">
    <w:name w:val="Body Text 2 Char"/>
    <w:basedOn w:val="DefaultParagraphFont"/>
    <w:link w:val="BodyText2"/>
    <w:rsid w:val="005B7C11"/>
    <w:rPr>
      <w:rFonts w:ascii="Calibri" w:eastAsia="Times" w:hAnsi="Calibri" w:cs="Times New Roman"/>
      <w:sz w:val="24"/>
      <w:szCs w:val="20"/>
    </w:rPr>
  </w:style>
  <w:style w:type="paragraph" w:styleId="FootnoteText">
    <w:name w:val="footnote text"/>
    <w:basedOn w:val="Normal"/>
    <w:link w:val="FootnoteTextChar"/>
    <w:rsid w:val="005B7C11"/>
    <w:rPr>
      <w:rFonts w:eastAsia="Times"/>
      <w:sz w:val="20"/>
    </w:rPr>
  </w:style>
  <w:style w:type="character" w:customStyle="1" w:styleId="FootnoteTextChar">
    <w:name w:val="Footnote Text Char"/>
    <w:basedOn w:val="DefaultParagraphFont"/>
    <w:link w:val="FootnoteText"/>
    <w:rsid w:val="005B7C11"/>
    <w:rPr>
      <w:rFonts w:ascii="Calibri" w:eastAsia="Times" w:hAnsi="Calibri" w:cs="Times New Roman"/>
      <w:sz w:val="20"/>
      <w:szCs w:val="20"/>
    </w:rPr>
  </w:style>
  <w:style w:type="character" w:styleId="FootnoteReference">
    <w:name w:val="footnote reference"/>
    <w:basedOn w:val="DefaultParagraphFont"/>
    <w:uiPriority w:val="99"/>
    <w:rsid w:val="005B7C11"/>
    <w:rPr>
      <w:vertAlign w:val="superscript"/>
    </w:rPr>
  </w:style>
  <w:style w:type="character" w:styleId="Strong">
    <w:name w:val="Strong"/>
    <w:basedOn w:val="DefaultParagraphFont"/>
    <w:uiPriority w:val="22"/>
    <w:qFormat/>
    <w:rsid w:val="005B7C11"/>
    <w:rPr>
      <w:b/>
      <w:bCs/>
    </w:rPr>
  </w:style>
  <w:style w:type="paragraph" w:customStyle="1" w:styleId="Pa1">
    <w:name w:val="Pa1"/>
    <w:basedOn w:val="Default"/>
    <w:next w:val="Default"/>
    <w:uiPriority w:val="99"/>
    <w:rsid w:val="002751DA"/>
    <w:pPr>
      <w:spacing w:line="201" w:lineRule="atLeast"/>
    </w:pPr>
    <w:rPr>
      <w:rFonts w:ascii="Myriad Pro Light" w:eastAsia="Times" w:hAnsi="Myriad Pro Light"/>
      <w:color w:val="auto"/>
      <w:lang w:eastAsia="en-US"/>
    </w:rPr>
  </w:style>
  <w:style w:type="paragraph" w:customStyle="1" w:styleId="Pa12">
    <w:name w:val="Pa12"/>
    <w:basedOn w:val="Default"/>
    <w:next w:val="Default"/>
    <w:uiPriority w:val="99"/>
    <w:rsid w:val="002751DA"/>
    <w:pPr>
      <w:spacing w:line="201" w:lineRule="atLeast"/>
    </w:pPr>
    <w:rPr>
      <w:rFonts w:ascii="Myriad Pro Light" w:eastAsia="Times" w:hAnsi="Myriad Pro Light"/>
      <w:color w:val="auto"/>
      <w:lang w:eastAsia="en-US"/>
    </w:rPr>
  </w:style>
  <w:style w:type="paragraph" w:customStyle="1" w:styleId="Pa13">
    <w:name w:val="Pa13"/>
    <w:basedOn w:val="Default"/>
    <w:next w:val="Default"/>
    <w:uiPriority w:val="99"/>
    <w:rsid w:val="002751DA"/>
    <w:pPr>
      <w:spacing w:line="181" w:lineRule="atLeast"/>
    </w:pPr>
    <w:rPr>
      <w:rFonts w:ascii="Myriad Pro Light" w:eastAsia="Times" w:hAnsi="Myriad Pro Light"/>
      <w:color w:val="auto"/>
      <w:lang w:eastAsia="en-US"/>
    </w:rPr>
  </w:style>
  <w:style w:type="character" w:customStyle="1" w:styleId="A5">
    <w:name w:val="A5"/>
    <w:uiPriority w:val="99"/>
    <w:rsid w:val="002751DA"/>
    <w:rPr>
      <w:rFonts w:cs="Myriad Pro Light"/>
      <w:color w:val="221E1F"/>
      <w:sz w:val="20"/>
      <w:szCs w:val="20"/>
    </w:rPr>
  </w:style>
  <w:style w:type="paragraph" w:customStyle="1" w:styleId="Pa6">
    <w:name w:val="Pa6"/>
    <w:basedOn w:val="Default"/>
    <w:next w:val="Default"/>
    <w:uiPriority w:val="99"/>
    <w:rsid w:val="002751DA"/>
    <w:pPr>
      <w:spacing w:line="201" w:lineRule="atLeast"/>
    </w:pPr>
    <w:rPr>
      <w:rFonts w:ascii="Myriad Pro Light" w:eastAsia="Times" w:hAnsi="Myriad Pro Light"/>
      <w:color w:val="auto"/>
      <w:lang w:eastAsia="en-US"/>
    </w:rPr>
  </w:style>
  <w:style w:type="paragraph" w:customStyle="1" w:styleId="Pa19">
    <w:name w:val="Pa19"/>
    <w:basedOn w:val="Default"/>
    <w:next w:val="Default"/>
    <w:uiPriority w:val="99"/>
    <w:rsid w:val="002751DA"/>
    <w:pPr>
      <w:spacing w:line="161" w:lineRule="atLeast"/>
    </w:pPr>
    <w:rPr>
      <w:rFonts w:ascii="Myriad Pro Light" w:eastAsia="Times" w:hAnsi="Myriad Pro Light"/>
      <w:color w:val="auto"/>
      <w:lang w:eastAsia="en-US"/>
    </w:rPr>
  </w:style>
  <w:style w:type="paragraph" w:styleId="PlainText">
    <w:name w:val="Plain Text"/>
    <w:basedOn w:val="Normal"/>
    <w:link w:val="PlainTextChar"/>
    <w:uiPriority w:val="99"/>
    <w:unhideWhenUsed/>
    <w:rsid w:val="00704163"/>
    <w:rPr>
      <w:rFonts w:eastAsiaTheme="minorHAnsi" w:cs="Consolas"/>
      <w:color w:val="002060"/>
      <w:szCs w:val="21"/>
    </w:rPr>
  </w:style>
  <w:style w:type="character" w:customStyle="1" w:styleId="PlainTextChar">
    <w:name w:val="Plain Text Char"/>
    <w:basedOn w:val="DefaultParagraphFont"/>
    <w:link w:val="PlainText"/>
    <w:uiPriority w:val="99"/>
    <w:rsid w:val="00704163"/>
    <w:rPr>
      <w:rFonts w:ascii="Calibri" w:hAnsi="Calibri" w:cs="Consolas"/>
      <w:color w:val="002060"/>
      <w:sz w:val="24"/>
      <w:szCs w:val="21"/>
    </w:rPr>
  </w:style>
  <w:style w:type="character" w:styleId="CommentReference">
    <w:name w:val="annotation reference"/>
    <w:basedOn w:val="DefaultParagraphFont"/>
    <w:uiPriority w:val="99"/>
    <w:semiHidden/>
    <w:unhideWhenUsed/>
    <w:rsid w:val="00901B75"/>
    <w:rPr>
      <w:sz w:val="16"/>
      <w:szCs w:val="16"/>
    </w:rPr>
  </w:style>
  <w:style w:type="paragraph" w:styleId="CommentText">
    <w:name w:val="annotation text"/>
    <w:basedOn w:val="Normal"/>
    <w:link w:val="CommentTextChar"/>
    <w:uiPriority w:val="99"/>
    <w:semiHidden/>
    <w:unhideWhenUsed/>
    <w:rsid w:val="00901B75"/>
    <w:rPr>
      <w:sz w:val="20"/>
    </w:rPr>
  </w:style>
  <w:style w:type="character" w:customStyle="1" w:styleId="CommentTextChar">
    <w:name w:val="Comment Text Char"/>
    <w:basedOn w:val="DefaultParagraphFont"/>
    <w:link w:val="CommentText"/>
    <w:uiPriority w:val="99"/>
    <w:semiHidden/>
    <w:rsid w:val="00901B75"/>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901B75"/>
    <w:rPr>
      <w:b/>
      <w:bCs/>
    </w:rPr>
  </w:style>
  <w:style w:type="character" w:customStyle="1" w:styleId="CommentSubjectChar">
    <w:name w:val="Comment Subject Char"/>
    <w:basedOn w:val="CommentTextChar"/>
    <w:link w:val="CommentSubject"/>
    <w:uiPriority w:val="99"/>
    <w:semiHidden/>
    <w:rsid w:val="00901B75"/>
    <w:rPr>
      <w:rFonts w:ascii="Calibri" w:eastAsia="Times New Roman"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1328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testingportal.ashm.org.au/hcv" TargetMode="External"/><Relationship Id="rId18" Type="http://schemas.openxmlformats.org/officeDocument/2006/relationships/hyperlink" Target="http://www.comlaw.gov.au/" TargetMode="External"/><Relationship Id="rId26" Type="http://schemas.openxmlformats.org/officeDocument/2006/relationships/hyperlink" Target="http://testingportal.ashm.org.au/hcv" TargetMode="External"/><Relationship Id="rId21" Type="http://schemas.openxmlformats.org/officeDocument/2006/relationships/hyperlink" Target="http://acthealth/c/HealthIntranet?a=&amp;did=5004883" TargetMode="External"/><Relationship Id="rId34" Type="http://schemas.openxmlformats.org/officeDocument/2006/relationships/footer" Target="footer2.xml"/><Relationship Id="rId7" Type="http://schemas.openxmlformats.org/officeDocument/2006/relationships/styles" Target="styles.xml"/><Relationship Id="rId12" Type="http://schemas.openxmlformats.org/officeDocument/2006/relationships/hyperlink" Target="http://testingportal.ashm.org.au/hbv" TargetMode="External"/><Relationship Id="rId17" Type="http://schemas.openxmlformats.org/officeDocument/2006/relationships/hyperlink" Target="http://www.legislation.act.gov.au/" TargetMode="External"/><Relationship Id="rId25" Type="http://schemas.openxmlformats.org/officeDocument/2006/relationships/hyperlink" Target="http://testingportal.ashm.org.au/hbv"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workplacesafety@act.gov.au" TargetMode="External"/><Relationship Id="rId20" Type="http://schemas.openxmlformats.org/officeDocument/2006/relationships/hyperlink" Target="http://www.safetyandquality.gov.au/publications/safety-and-quality-improvement-guide-standard-7-blood-and-blood-products-october-2012/" TargetMode="External"/><Relationship Id="rId29" Type="http://schemas.openxmlformats.org/officeDocument/2006/relationships/hyperlink" Target="http://inhealth/PPR/default.aspx"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nhmrc.gov.au/guidelines-publications/cd33"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ashm.org.au/pep-guidelines/NPEPPEPGuidelinesDec2013.pdf" TargetMode="External"/><Relationship Id="rId23" Type="http://schemas.openxmlformats.org/officeDocument/2006/relationships/hyperlink" Target="http://www.health.gov.au/internet/immunise/publishing.nsf/Content/Handbook10-home" TargetMode="External"/><Relationship Id="rId28" Type="http://schemas.openxmlformats.org/officeDocument/2006/relationships/hyperlink" Target="http://inhealth/PPR/default.aspx" TargetMode="External"/><Relationship Id="rId36"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yperlink" Target="http://www.safetyandquality.gov.au/wp-content/uploads/2012/10/Standard3_Oct_2012_WEB.pdf"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testingportal.ashm.org.au/hiv" TargetMode="External"/><Relationship Id="rId22" Type="http://schemas.openxmlformats.org/officeDocument/2006/relationships/hyperlink" Target="http://www.health.gov.au/internet/main/publishing.nsf/Content/cda-cdna-bloodborne.htm" TargetMode="External"/><Relationship Id="rId27" Type="http://schemas.openxmlformats.org/officeDocument/2006/relationships/hyperlink" Target="http://testingportal.ashm.org.au/hiv" TargetMode="External"/><Relationship Id="rId30" Type="http://schemas.openxmlformats.org/officeDocument/2006/relationships/image" Target="media/image1.png"/><Relationship Id="rId35" Type="http://schemas.openxmlformats.org/officeDocument/2006/relationships/header" Target="header3.xml"/><Relationship Id="rId8"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p:Policy xmlns:p="office.server.policy" id="" local="true">
  <p:Name>Document</p:Name>
  <p:Description/>
  <p:Statement/>
  <p:PolicyItems>
    <p:PolicyItem featureId="Microsoft.Office.RecordsManagement.PolicyFeatures.PolicyAudit">
      <p:Name>Auditing</p:Name>
      <p:Description>Audits user actions on documents and list items to the Audit Log.</p:Description>
      <p:CustomData>
        <Audit>
          <View/>
        </Audit>
      </p:CustomData>
    </p:PolicyItem>
  </p:PolicyItems>
</p:Policy>
</file>

<file path=customXml/item4.xml><?xml version="1.0" encoding="utf-8"?>
<ct:contentTypeSchema xmlns:ct="http://schemas.microsoft.com/office/2006/metadata/contentType" xmlns:ma="http://schemas.microsoft.com/office/2006/metadata/properties/metaAttributes" ct:_="" ma:_="" ma:contentTypeName="Document" ma:contentTypeID="0x0101009FE4A1A3A4C9D64597314CB8AAACD486" ma:contentTypeVersion="0" ma:contentTypeDescription="Create a new document." ma:contentTypeScope="" ma:versionID="b00a9be081181d19f16c4bda5d0734f6">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7F58B0-E6BF-4237-9984-6DF2E01C04FA}">
  <ds:schemaRefs>
    <ds:schemaRef ds:uri="http://purl.org/dc/terms/"/>
    <ds:schemaRef ds:uri="http://schemas.openxmlformats.org/package/2006/metadata/core-properties"/>
    <ds:schemaRef ds:uri="http://schemas.microsoft.com/office/2006/documentManagement/types"/>
    <ds:schemaRef ds:uri="http://schemas.microsoft.com/sharepoint/v4"/>
    <ds:schemaRef ds:uri="http://schemas.microsoft.com/office/2006/metadata/properties"/>
    <ds:schemaRef ds:uri="http://purl.org/dc/elements/1.1/"/>
    <ds:schemaRef ds:uri="ad9437ca-7db3-4256-b21b-00797742f4b5"/>
    <ds:schemaRef ds:uri="http://purl.org/dc/dcmitype/"/>
    <ds:schemaRef ds:uri="http://schemas.microsoft.com/office/infopath/2007/PartnerControls"/>
    <ds:schemaRef ds:uri="5632a4c9-a5cb-4633-980a-3b3954ee3155"/>
    <ds:schemaRef ds:uri="http://schemas.microsoft.com/sharepoint/v3"/>
    <ds:schemaRef ds:uri="http://www.w3.org/XML/1998/namespace"/>
  </ds:schemaRefs>
</ds:datastoreItem>
</file>

<file path=customXml/itemProps2.xml><?xml version="1.0" encoding="utf-8"?>
<ds:datastoreItem xmlns:ds="http://schemas.openxmlformats.org/officeDocument/2006/customXml" ds:itemID="{0DA4D85D-37FD-4A82-B786-2D707BCAEE4F}">
  <ds:schemaRefs>
    <ds:schemaRef ds:uri="http://schemas.microsoft.com/sharepoint/v3/contenttype/forms"/>
  </ds:schemaRefs>
</ds:datastoreItem>
</file>

<file path=customXml/itemProps3.xml><?xml version="1.0" encoding="utf-8"?>
<ds:datastoreItem xmlns:ds="http://schemas.openxmlformats.org/officeDocument/2006/customXml" ds:itemID="{0075EC26-BA6A-4380-B922-272B09A4E5C6}">
  <ds:schemaRefs>
    <ds:schemaRef ds:uri="office.server.policy"/>
  </ds:schemaRefs>
</ds:datastoreItem>
</file>

<file path=customXml/itemProps4.xml><?xml version="1.0" encoding="utf-8"?>
<ds:datastoreItem xmlns:ds="http://schemas.openxmlformats.org/officeDocument/2006/customXml" ds:itemID="{6A315113-202B-48E1-9AD4-0A910E87ABEA}"/>
</file>

<file path=customXml/itemProps5.xml><?xml version="1.0" encoding="utf-8"?>
<ds:datastoreItem xmlns:ds="http://schemas.openxmlformats.org/officeDocument/2006/customXml" ds:itemID="{A2806FDE-C1F9-4C24-8A5D-2592A9D92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28</Pages>
  <Words>8806</Words>
  <Characters>50196</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58885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Blood Borne Virus - Occupational Risk Exposure Management </dc:title>
  <dc:subject/>
  <dc:creator>Kerryn Hunter</dc:creator>
  <cp:keywords/>
  <cp:lastModifiedBy>Dunn, Carolyn (Health)</cp:lastModifiedBy>
  <cp:revision>19</cp:revision>
  <cp:lastPrinted>2015-04-15T05:59:00Z</cp:lastPrinted>
  <dcterms:created xsi:type="dcterms:W3CDTF">2015-03-25T03:29:00Z</dcterms:created>
  <dcterms:modified xsi:type="dcterms:W3CDTF">2018-01-16T03:19:00Z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0x0101009FE4A1A3A4C9D64597314CB8AAACD486</vt:lpwstr>
  </property>
  <property fmtid="{D5CDD505-2E9C-101B-9397-08002B2CF9AE}" pid="3" name="TaxKeyword">
    <vt:lpwstr/>
  </property>
</Properties>
</file>